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F0298"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BE2BCC">
        <w:trPr>
          <w:trHeight w:val="999"/>
        </w:trPr>
        <w:tc>
          <w:tcPr>
            <w:tcW w:w="8046" w:type="dxa"/>
            <w:shd w:val="clear" w:color="auto" w:fill="auto"/>
            <w:vAlign w:val="bottom"/>
          </w:tcPr>
          <w:p w:rsidR="00AD784C" w:rsidRPr="00161AA0" w:rsidRDefault="00FE3399" w:rsidP="00A91406">
            <w:pPr>
              <w:pStyle w:val="DHHSmainheading"/>
            </w:pPr>
            <w:r w:rsidRPr="00FE3399">
              <w:t>Abortion procedure - medication</w:t>
            </w:r>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670D66" w:rsidRDefault="00354A60" w:rsidP="00670D66">
      <w:pPr>
        <w:pStyle w:val="Heading2"/>
      </w:pPr>
      <w:r>
        <w:t>M</w:t>
      </w:r>
      <w:r w:rsidR="00FE3399" w:rsidRPr="005633FF">
        <w:t xml:space="preserve">edication abortion </w:t>
      </w:r>
      <w:r w:rsidR="00202902">
        <w:t>is a way you can intentionally end a pregnancy</w:t>
      </w:r>
    </w:p>
    <w:p w:rsidR="00FE3399" w:rsidRPr="005633FF" w:rsidRDefault="00FE3399" w:rsidP="00FE3399">
      <w:pPr>
        <w:pStyle w:val="DHHSbody"/>
      </w:pPr>
      <w:r w:rsidRPr="005633FF">
        <w:t xml:space="preserve">The first step is to book an appointment for a medical consultation with a doctor. A nurse may also be involved. During this consultation the health professional/s will: </w:t>
      </w:r>
    </w:p>
    <w:p w:rsidR="00FE3399" w:rsidRPr="005633FF" w:rsidRDefault="00FE3399" w:rsidP="00FE3399">
      <w:pPr>
        <w:pStyle w:val="DHHSbullet1"/>
      </w:pPr>
      <w:r w:rsidRPr="005633FF">
        <w:t>confirm if this procedure is suitable for you</w:t>
      </w:r>
    </w:p>
    <w:p w:rsidR="00FE3399" w:rsidRPr="005633FF" w:rsidRDefault="00FE3399" w:rsidP="00FE3399">
      <w:pPr>
        <w:pStyle w:val="DHHSbullet1"/>
      </w:pPr>
      <w:r w:rsidRPr="005633FF">
        <w:t>explain the process of having a medication abortion</w:t>
      </w:r>
    </w:p>
    <w:p w:rsidR="00FE3399" w:rsidRPr="005633FF" w:rsidRDefault="00FE3399" w:rsidP="00FE3399">
      <w:pPr>
        <w:pStyle w:val="DHHSbullet1"/>
      </w:pPr>
      <w:r w:rsidRPr="005633FF">
        <w:t>discuss the arrangements you have at home to support you</w:t>
      </w:r>
    </w:p>
    <w:p w:rsidR="00FE3399" w:rsidRPr="005633FF" w:rsidRDefault="00FE3399" w:rsidP="00FE3399">
      <w:pPr>
        <w:pStyle w:val="DHHSbullet1"/>
      </w:pPr>
      <w:r w:rsidRPr="005633FF">
        <w:t>make the arrangements for the abortion if you decide to go ahead, including prescribing the medications you need</w:t>
      </w:r>
    </w:p>
    <w:p w:rsidR="00FE3399" w:rsidRDefault="00FE3399" w:rsidP="00FE3399">
      <w:pPr>
        <w:pStyle w:val="DHHSbullet1"/>
      </w:pPr>
      <w:r w:rsidRPr="005633FF">
        <w:t>give you a consent form to sign.</w:t>
      </w:r>
    </w:p>
    <w:p w:rsidR="00FE3399" w:rsidRPr="00FE3399" w:rsidRDefault="00FE3399" w:rsidP="00FE3399">
      <w:pPr>
        <w:pStyle w:val="DHHSbody"/>
      </w:pPr>
      <w:r w:rsidRPr="00FE3399">
        <w:t>You may have an ultrasound and blood tests at this or another appointment.</w:t>
      </w:r>
    </w:p>
    <w:p w:rsidR="00FE3399" w:rsidRPr="005633FF" w:rsidRDefault="00FE3399" w:rsidP="00FE3399">
      <w:pPr>
        <w:pStyle w:val="DHHSbody"/>
      </w:pPr>
      <w:r w:rsidRPr="005633FF">
        <w:t xml:space="preserve">If you proceed to have a medication abortion, the procedure is as follows: </w:t>
      </w:r>
    </w:p>
    <w:p w:rsidR="00FE3399" w:rsidRPr="005633FF" w:rsidRDefault="00FE3399" w:rsidP="00FE3399">
      <w:pPr>
        <w:pStyle w:val="DHHSbullet1"/>
      </w:pPr>
      <w:r w:rsidRPr="005633FF">
        <w:t>You take the first tablet (mifepristone), either at the clinic or at home. Mifepristone (previously known as RU486) ends a pregnancy by blocking the action of the hormone (progesterone) that supports pregnancy.</w:t>
      </w:r>
    </w:p>
    <w:p w:rsidR="00FE3399" w:rsidRPr="005633FF" w:rsidRDefault="00FE3399" w:rsidP="00FE3399">
      <w:pPr>
        <w:pStyle w:val="DHHSbullet1"/>
      </w:pPr>
      <w:r w:rsidRPr="005633FF">
        <w:t>You take the second tablet (misoprostol) 24 to 48 hours later (usually at home). Misoprostol causes the cervix to soften and the uterus to contract to expel the pregnancy.</w:t>
      </w:r>
    </w:p>
    <w:p w:rsidR="00FE3399" w:rsidRPr="005633FF" w:rsidRDefault="00FE3399" w:rsidP="00FE3399">
      <w:pPr>
        <w:pStyle w:val="DHHSbullet1"/>
      </w:pPr>
      <w:r w:rsidRPr="005633FF">
        <w:t xml:space="preserve">The abortion is usually complete four to six hours after taking the second tablet (misoprostol). It may take longer. </w:t>
      </w:r>
    </w:p>
    <w:p w:rsidR="00FE3399" w:rsidRPr="005633FF" w:rsidRDefault="00FE3399" w:rsidP="00FE3399">
      <w:pPr>
        <w:pStyle w:val="DHHSbullet1"/>
      </w:pPr>
      <w:r w:rsidRPr="005633FF">
        <w:t>You will usually need a day or two of rest or reduced activity.</w:t>
      </w:r>
    </w:p>
    <w:p w:rsidR="00FE3399" w:rsidRDefault="00FE3399" w:rsidP="00FE3399">
      <w:pPr>
        <w:pStyle w:val="Heading2"/>
      </w:pPr>
      <w:r w:rsidRPr="00FE3399">
        <w:t>During a medication abortion</w:t>
      </w:r>
    </w:p>
    <w:p w:rsidR="00FE3399" w:rsidRPr="00FE3399" w:rsidRDefault="00FE3399" w:rsidP="00FE3399">
      <w:pPr>
        <w:pStyle w:val="DHHSbody"/>
      </w:pPr>
      <w:r w:rsidRPr="00FE3399">
        <w:t xml:space="preserve">After taking the misoprostol tablet, you can expect to experience the following symptoms: </w:t>
      </w:r>
    </w:p>
    <w:p w:rsidR="00FE3399" w:rsidRPr="00FE3399" w:rsidRDefault="00FE3399" w:rsidP="00FE3399">
      <w:pPr>
        <w:pStyle w:val="DHHSbullet1"/>
      </w:pPr>
      <w:r w:rsidRPr="00FE3399">
        <w:t>nausea, vomiting, diarrhoea, dizziness, headaches and fever (this varies between women)</w:t>
      </w:r>
    </w:p>
    <w:p w:rsidR="00FE3399" w:rsidRPr="00FE3399" w:rsidRDefault="00FE3399" w:rsidP="00FE3399">
      <w:pPr>
        <w:pStyle w:val="DHHSbullet1"/>
      </w:pPr>
      <w:r w:rsidRPr="00FE3399">
        <w:t>abdominal (tummy) pain within half an hour (usually much stronger than period pain) and bleeding one to four hours later (heavier than a period). The timing of this can be unpredictable</w:t>
      </w:r>
    </w:p>
    <w:p w:rsidR="00FE3399" w:rsidRPr="00FE3399" w:rsidRDefault="00FE3399" w:rsidP="00FE3399">
      <w:pPr>
        <w:pStyle w:val="DHHSbullet1"/>
      </w:pPr>
      <w:r w:rsidRPr="00FE3399">
        <w:t>after two to six hours, the bleeding usually settles to the level of your normal period for another ten to sixteen days, approximately</w:t>
      </w:r>
    </w:p>
    <w:p w:rsidR="00FE3399" w:rsidRPr="00FE3399" w:rsidRDefault="00FE3399" w:rsidP="00FE3399">
      <w:pPr>
        <w:pStyle w:val="DHHSbullet1"/>
      </w:pPr>
      <w:r w:rsidRPr="00FE3399">
        <w:t>unpredictable, irregular or prolonged bleeding can last for up to four weeks after a medication abortion.</w:t>
      </w:r>
    </w:p>
    <w:p w:rsidR="00FE3399" w:rsidRDefault="00FE3399" w:rsidP="00FE3399">
      <w:pPr>
        <w:pStyle w:val="Heading2"/>
      </w:pPr>
      <w:r w:rsidRPr="00FE3399">
        <w:t>After a medication abortion</w:t>
      </w:r>
    </w:p>
    <w:p w:rsidR="00FE3399" w:rsidRPr="00FE3399" w:rsidRDefault="00FE3399" w:rsidP="00FE3399">
      <w:pPr>
        <w:pStyle w:val="DHHSbody"/>
      </w:pPr>
      <w:r w:rsidRPr="00FE3399">
        <w:t xml:space="preserve">After you have had a medication abortion, be sure to have a blood test and a follow-up medical appointment two to three week afterwards with the doctor or clinic you attended to make sure the procedure is </w:t>
      </w:r>
      <w:proofErr w:type="gramStart"/>
      <w:r w:rsidRPr="00FE3399">
        <w:t>complete</w:t>
      </w:r>
      <w:proofErr w:type="gramEnd"/>
      <w:r w:rsidRPr="00FE3399">
        <w:t xml:space="preserve"> and you are no longer pregnant. </w:t>
      </w:r>
    </w:p>
    <w:p w:rsidR="00FE3399" w:rsidRPr="00FE3399" w:rsidRDefault="00FE3399" w:rsidP="00FE3399">
      <w:pPr>
        <w:pStyle w:val="DHHSbody"/>
      </w:pPr>
      <w:r w:rsidRPr="00FE3399">
        <w:t xml:space="preserve">To reduce the risk of infection during the week after the abortion, do not: </w:t>
      </w:r>
    </w:p>
    <w:p w:rsidR="00FE3399" w:rsidRPr="00FE3399" w:rsidRDefault="00FE3399" w:rsidP="00FE3399">
      <w:pPr>
        <w:pStyle w:val="DHHSbullet1"/>
      </w:pPr>
      <w:r w:rsidRPr="00FE3399">
        <w:t xml:space="preserve">insert anything into your vagina, including tampons  </w:t>
      </w:r>
    </w:p>
    <w:p w:rsidR="00FE3399" w:rsidRPr="00FE3399" w:rsidRDefault="00FE3399" w:rsidP="00FE3399">
      <w:pPr>
        <w:pStyle w:val="DHHSbullet1"/>
      </w:pPr>
      <w:r w:rsidRPr="00FE3399">
        <w:t>have vaginal sex</w:t>
      </w:r>
    </w:p>
    <w:p w:rsidR="00FE3399" w:rsidRPr="00FE3399" w:rsidRDefault="00FE3399" w:rsidP="00FE3399">
      <w:pPr>
        <w:pStyle w:val="DHHSbullet1"/>
      </w:pPr>
      <w:r w:rsidRPr="00FE3399">
        <w:t>perform any strenuous activity, including sport or heavy physical work, until the bleeding stops</w:t>
      </w:r>
    </w:p>
    <w:p w:rsidR="00FE3399" w:rsidRPr="00FE3399" w:rsidRDefault="00FE3399" w:rsidP="00FE3399">
      <w:pPr>
        <w:pStyle w:val="DHHSbullet1"/>
      </w:pPr>
      <w:r w:rsidRPr="00FE3399">
        <w:t>go swimming or have a bath (you can shower).</w:t>
      </w:r>
    </w:p>
    <w:p w:rsidR="00FE3399" w:rsidRDefault="00FE3399" w:rsidP="00FE3399">
      <w:pPr>
        <w:pStyle w:val="Heading2"/>
      </w:pPr>
      <w:r w:rsidRPr="00FE3399">
        <w:lastRenderedPageBreak/>
        <w:t>Side effects and complications of a medication abortion</w:t>
      </w:r>
    </w:p>
    <w:p w:rsidR="00FE3399" w:rsidRPr="00FE3399" w:rsidRDefault="00FE3399" w:rsidP="00FE3399">
      <w:pPr>
        <w:pStyle w:val="DHHSbody"/>
      </w:pPr>
      <w:r w:rsidRPr="00FE3399">
        <w:t>Typical side effects after a medication abortion include:</w:t>
      </w:r>
    </w:p>
    <w:p w:rsidR="00FE3399" w:rsidRDefault="00FE3399" w:rsidP="00FE3399">
      <w:pPr>
        <w:pStyle w:val="DHHSbullet1"/>
      </w:pPr>
      <w:r>
        <w:t xml:space="preserve">pain from uterine cramping </w:t>
      </w:r>
    </w:p>
    <w:p w:rsidR="00FE3399" w:rsidRDefault="00FE3399" w:rsidP="00FE3399">
      <w:pPr>
        <w:pStyle w:val="DHHSbullet1"/>
      </w:pPr>
      <w:r>
        <w:t>unpredictable, irregular or prolonged bleeding</w:t>
      </w:r>
    </w:p>
    <w:p w:rsidR="00FE3399" w:rsidRDefault="00FE3399" w:rsidP="00FE3399">
      <w:pPr>
        <w:pStyle w:val="DHHSbullet1"/>
      </w:pPr>
      <w:r>
        <w:t>nausea</w:t>
      </w:r>
    </w:p>
    <w:p w:rsidR="00FE3399" w:rsidRDefault="00FE3399" w:rsidP="00FE3399">
      <w:pPr>
        <w:pStyle w:val="DHHSbullet1"/>
      </w:pPr>
      <w:r>
        <w:t>vomiting.</w:t>
      </w:r>
    </w:p>
    <w:p w:rsidR="000F1F1E" w:rsidRPr="004F1174" w:rsidRDefault="00FE3399" w:rsidP="004F1174">
      <w:pPr>
        <w:pStyle w:val="Heading3"/>
        <w:rPr>
          <w:sz w:val="20"/>
          <w:szCs w:val="20"/>
        </w:rPr>
      </w:pPr>
      <w:r w:rsidRPr="00FE3399">
        <w:rPr>
          <w:sz w:val="20"/>
          <w:szCs w:val="20"/>
        </w:rPr>
        <w:t>Serious complications of medical abortion are uncommon, but can include the following: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4373"/>
        <w:gridCol w:w="2835"/>
      </w:tblGrid>
      <w:tr w:rsidR="00B85D06" w:rsidTr="00B85D06">
        <w:trPr>
          <w:tblHeader/>
        </w:trPr>
        <w:tc>
          <w:tcPr>
            <w:tcW w:w="2431" w:type="dxa"/>
            <w:shd w:val="clear" w:color="auto" w:fill="auto"/>
          </w:tcPr>
          <w:p w:rsidR="00B85D06" w:rsidRPr="00B85D06" w:rsidRDefault="00EB159E" w:rsidP="00DF3A5C">
            <w:pPr>
              <w:pStyle w:val="DHHStablecolhead"/>
              <w:rPr>
                <w:color w:val="000000" w:themeColor="text1"/>
              </w:rPr>
            </w:pPr>
            <w:r w:rsidRPr="003F6024">
              <w:t>Complications</w:t>
            </w:r>
          </w:p>
        </w:tc>
        <w:tc>
          <w:tcPr>
            <w:tcW w:w="4373" w:type="dxa"/>
          </w:tcPr>
          <w:p w:rsidR="00B85D06" w:rsidRPr="00DF3A5C" w:rsidRDefault="00BE3DD0" w:rsidP="00DF3A5C">
            <w:pPr>
              <w:pStyle w:val="DHHStablecolhead"/>
            </w:pPr>
            <w:r>
              <w:t>Symptoms</w:t>
            </w:r>
          </w:p>
        </w:tc>
        <w:tc>
          <w:tcPr>
            <w:tcW w:w="2835" w:type="dxa"/>
            <w:shd w:val="clear" w:color="auto" w:fill="auto"/>
          </w:tcPr>
          <w:p w:rsidR="00B85D06" w:rsidRPr="00B36948" w:rsidRDefault="00BE3DD0" w:rsidP="00DF3A5C">
            <w:pPr>
              <w:pStyle w:val="DHHStablecolhead"/>
            </w:pPr>
            <w:r>
              <w:t>Treatment</w:t>
            </w:r>
          </w:p>
        </w:tc>
      </w:tr>
      <w:tr w:rsidR="003F6024" w:rsidTr="00B85D06">
        <w:tc>
          <w:tcPr>
            <w:tcW w:w="2431" w:type="dxa"/>
            <w:shd w:val="clear" w:color="auto" w:fill="auto"/>
          </w:tcPr>
          <w:p w:rsidR="003F6024" w:rsidRPr="003F6024" w:rsidRDefault="003F6024" w:rsidP="003F6024">
            <w:pPr>
              <w:pStyle w:val="DHHSbody"/>
            </w:pPr>
            <w:r w:rsidRPr="003F6024">
              <w:rPr>
                <w:rStyle w:val="Heading4Char"/>
              </w:rPr>
              <w:t>Haemorrhage</w:t>
            </w:r>
            <w:r w:rsidRPr="003F6024" w:rsidDel="00AB76A9">
              <w:t xml:space="preserve"> </w:t>
            </w:r>
            <w:r w:rsidRPr="003F6024">
              <w:t xml:space="preserve">(very heavy bleeding) </w:t>
            </w:r>
          </w:p>
          <w:p w:rsidR="003F6024" w:rsidRPr="003F6024" w:rsidRDefault="003F6024" w:rsidP="003F6024">
            <w:pPr>
              <w:pStyle w:val="DHHSbody"/>
              <w:rPr>
                <w:b/>
              </w:rPr>
            </w:pPr>
          </w:p>
          <w:p w:rsidR="003F6024" w:rsidRPr="003F6024" w:rsidRDefault="003F6024" w:rsidP="003F6024">
            <w:pPr>
              <w:pStyle w:val="DHHSbody"/>
            </w:pPr>
            <w:r w:rsidRPr="003F6024">
              <w:t>Occurs in fewer than one in 1,000 women</w:t>
            </w:r>
          </w:p>
        </w:tc>
        <w:tc>
          <w:tcPr>
            <w:tcW w:w="4373" w:type="dxa"/>
          </w:tcPr>
          <w:p w:rsidR="003F6024" w:rsidRPr="005633FF" w:rsidRDefault="003F6024" w:rsidP="003F6024">
            <w:pPr>
              <w:pStyle w:val="DHHSbullet1"/>
            </w:pPr>
            <w:r w:rsidRPr="005633FF">
              <w:t>Bleeding that fills more than two large pads an hour for more than two hours</w:t>
            </w:r>
          </w:p>
          <w:p w:rsidR="003F6024" w:rsidRPr="005633FF" w:rsidRDefault="003F6024" w:rsidP="003F6024">
            <w:pPr>
              <w:pStyle w:val="DHHSbullet1"/>
            </w:pPr>
            <w:r w:rsidRPr="005633FF">
              <w:t xml:space="preserve">Passing blood </w:t>
            </w:r>
            <w:proofErr w:type="gramStart"/>
            <w:r w:rsidRPr="005633FF">
              <w:t>clots</w:t>
            </w:r>
            <w:proofErr w:type="gramEnd"/>
            <w:r w:rsidRPr="005633FF">
              <w:t xml:space="preserve"> the size of a small lemon</w:t>
            </w:r>
          </w:p>
          <w:p w:rsidR="003F6024" w:rsidRPr="005633FF" w:rsidRDefault="003F6024" w:rsidP="003F6024">
            <w:pPr>
              <w:pStyle w:val="DHHSbullet1"/>
              <w:rPr>
                <w:rFonts w:eastAsia="Calibri"/>
              </w:rPr>
            </w:pPr>
            <w:r w:rsidRPr="005633FF">
              <w:t>Feeling weak or faint</w:t>
            </w:r>
          </w:p>
        </w:tc>
        <w:tc>
          <w:tcPr>
            <w:tcW w:w="2835" w:type="dxa"/>
            <w:shd w:val="clear" w:color="auto" w:fill="auto"/>
          </w:tcPr>
          <w:p w:rsidR="003F6024" w:rsidRPr="005633FF" w:rsidRDefault="003F6024" w:rsidP="003F6024">
            <w:pPr>
              <w:pStyle w:val="DHHSbullet1"/>
            </w:pPr>
            <w:r w:rsidRPr="005633FF">
              <w:t>Seek urgent medical attention</w:t>
            </w:r>
          </w:p>
          <w:p w:rsidR="003F6024" w:rsidRPr="005633FF" w:rsidRDefault="003F6024" w:rsidP="003F6024">
            <w:pPr>
              <w:pStyle w:val="DHHSbullet1"/>
            </w:pPr>
            <w:r w:rsidRPr="005633FF">
              <w:t>Call 000 for an ambulance or go to your nearest hospital emergency department (do not drive yourself, have someone take you)</w:t>
            </w:r>
          </w:p>
          <w:p w:rsidR="003F6024" w:rsidRPr="005633FF" w:rsidRDefault="003F6024" w:rsidP="003F6024">
            <w:pPr>
              <w:pStyle w:val="DHHSbullet1"/>
            </w:pPr>
            <w:r w:rsidRPr="005633FF">
              <w:t xml:space="preserve">May require blood transfusion </w:t>
            </w:r>
          </w:p>
        </w:tc>
      </w:tr>
      <w:tr w:rsidR="003F6024" w:rsidTr="00B85D06">
        <w:tc>
          <w:tcPr>
            <w:tcW w:w="2431" w:type="dxa"/>
            <w:shd w:val="clear" w:color="auto" w:fill="auto"/>
          </w:tcPr>
          <w:p w:rsidR="003F6024" w:rsidRPr="003F6024" w:rsidRDefault="003F6024" w:rsidP="003F6024">
            <w:pPr>
              <w:pStyle w:val="Heading4"/>
            </w:pPr>
            <w:r w:rsidRPr="003F6024">
              <w:t xml:space="preserve">Infection </w:t>
            </w:r>
          </w:p>
          <w:p w:rsidR="003F6024" w:rsidRPr="003F6024" w:rsidRDefault="003F6024" w:rsidP="003F6024">
            <w:pPr>
              <w:pStyle w:val="DHHSbody"/>
              <w:rPr>
                <w:b/>
              </w:rPr>
            </w:pPr>
          </w:p>
          <w:p w:rsidR="003F6024" w:rsidRPr="003F6024" w:rsidRDefault="003F6024" w:rsidP="003F6024">
            <w:pPr>
              <w:pStyle w:val="DHHSbody"/>
            </w:pPr>
            <w:r w:rsidRPr="003F6024">
              <w:t>Occurs in one in 100 women</w:t>
            </w:r>
          </w:p>
        </w:tc>
        <w:tc>
          <w:tcPr>
            <w:tcW w:w="4373" w:type="dxa"/>
          </w:tcPr>
          <w:p w:rsidR="003F6024" w:rsidRPr="005633FF" w:rsidRDefault="003F6024" w:rsidP="003F6024">
            <w:pPr>
              <w:pStyle w:val="DHHSbody"/>
            </w:pPr>
            <w:r w:rsidRPr="005633FF">
              <w:t>Possible:</w:t>
            </w:r>
          </w:p>
          <w:p w:rsidR="003F6024" w:rsidRPr="005633FF" w:rsidRDefault="003F6024" w:rsidP="003F6024">
            <w:pPr>
              <w:pStyle w:val="DHHSbullet1"/>
            </w:pPr>
            <w:r w:rsidRPr="005633FF">
              <w:t>pain</w:t>
            </w:r>
          </w:p>
          <w:p w:rsidR="003F6024" w:rsidRPr="005633FF" w:rsidRDefault="003F6024" w:rsidP="003F6024">
            <w:pPr>
              <w:pStyle w:val="DHHSbullet1"/>
            </w:pPr>
            <w:r w:rsidRPr="005633FF">
              <w:t>abnormal vaginal discharge</w:t>
            </w:r>
          </w:p>
          <w:p w:rsidR="003F6024" w:rsidRPr="005633FF" w:rsidRDefault="003F6024" w:rsidP="003F6024">
            <w:pPr>
              <w:pStyle w:val="DHHSbullet1"/>
            </w:pPr>
            <w:r w:rsidRPr="005633FF">
              <w:t>fever</w:t>
            </w:r>
          </w:p>
          <w:p w:rsidR="003F6024" w:rsidRPr="005633FF" w:rsidRDefault="003F6024" w:rsidP="003F6024">
            <w:pPr>
              <w:pStyle w:val="DHHSbullet1"/>
            </w:pPr>
            <w:r w:rsidRPr="005633FF">
              <w:t>tiredness</w:t>
            </w:r>
          </w:p>
          <w:p w:rsidR="003F6024" w:rsidRPr="005633FF" w:rsidRDefault="003F6024" w:rsidP="003F6024">
            <w:pPr>
              <w:pStyle w:val="DHHSbullet1"/>
            </w:pPr>
            <w:r w:rsidRPr="005633FF">
              <w:t xml:space="preserve">diarrhoea </w:t>
            </w:r>
          </w:p>
          <w:p w:rsidR="003F6024" w:rsidRPr="005633FF" w:rsidRDefault="003F6024" w:rsidP="003F6024">
            <w:pPr>
              <w:pStyle w:val="DHHSbullet1"/>
              <w:rPr>
                <w:rFonts w:eastAsia="Calibri"/>
              </w:rPr>
            </w:pPr>
            <w:r w:rsidRPr="005633FF">
              <w:t>vomiting</w:t>
            </w:r>
          </w:p>
        </w:tc>
        <w:tc>
          <w:tcPr>
            <w:tcW w:w="2835" w:type="dxa"/>
            <w:shd w:val="clear" w:color="auto" w:fill="auto"/>
          </w:tcPr>
          <w:p w:rsidR="003F6024" w:rsidRPr="005633FF" w:rsidRDefault="003F6024" w:rsidP="003F6024">
            <w:pPr>
              <w:pStyle w:val="DHHSbullet1"/>
            </w:pPr>
            <w:r w:rsidRPr="005633FF">
              <w:t>Seek immediate medical attention</w:t>
            </w:r>
          </w:p>
          <w:p w:rsidR="003F6024" w:rsidRPr="005633FF" w:rsidRDefault="003F6024" w:rsidP="003F6024">
            <w:pPr>
              <w:pStyle w:val="DHHSbullet1"/>
            </w:pPr>
            <w:r w:rsidRPr="005633FF">
              <w:t>See your clinic, GP or a hospital emergency department immediately to be treated with antibiotics</w:t>
            </w:r>
          </w:p>
        </w:tc>
      </w:tr>
      <w:tr w:rsidR="003F6024" w:rsidTr="00B85D06">
        <w:tc>
          <w:tcPr>
            <w:tcW w:w="2431" w:type="dxa"/>
            <w:shd w:val="clear" w:color="auto" w:fill="auto"/>
          </w:tcPr>
          <w:p w:rsidR="003F6024" w:rsidRPr="003F6024" w:rsidRDefault="003F6024" w:rsidP="003F6024">
            <w:pPr>
              <w:pStyle w:val="DHHSbody"/>
              <w:rPr>
                <w:b/>
              </w:rPr>
            </w:pPr>
            <w:r w:rsidRPr="003F6024">
              <w:rPr>
                <w:b/>
              </w:rPr>
              <w:t xml:space="preserve">Retained products of conception </w:t>
            </w:r>
          </w:p>
          <w:p w:rsidR="003F6024" w:rsidRPr="003F6024" w:rsidRDefault="003F6024" w:rsidP="003F6024">
            <w:pPr>
              <w:pStyle w:val="DHHSbody"/>
            </w:pPr>
            <w:r w:rsidRPr="003F6024">
              <w:t>Occurs in 2 to 5 in 100 women</w:t>
            </w:r>
          </w:p>
        </w:tc>
        <w:tc>
          <w:tcPr>
            <w:tcW w:w="4373" w:type="dxa"/>
          </w:tcPr>
          <w:p w:rsidR="003F6024" w:rsidRPr="005633FF" w:rsidRDefault="003F6024" w:rsidP="003F6024">
            <w:pPr>
              <w:pStyle w:val="DHHSbullet1"/>
            </w:pPr>
            <w:r w:rsidRPr="005633FF">
              <w:t>Some pregnancy tissue remains in the uterus and causes ongoing bleeding</w:t>
            </w:r>
          </w:p>
        </w:tc>
        <w:tc>
          <w:tcPr>
            <w:tcW w:w="2835" w:type="dxa"/>
            <w:shd w:val="clear" w:color="auto" w:fill="auto"/>
          </w:tcPr>
          <w:p w:rsidR="003F6024" w:rsidRPr="005633FF" w:rsidRDefault="003F6024" w:rsidP="003F6024">
            <w:pPr>
              <w:pStyle w:val="DHHSbullet1"/>
            </w:pPr>
            <w:r w:rsidRPr="005633FF">
              <w:t>May require repeat tablets or a small surgical procedure to remove them</w:t>
            </w:r>
          </w:p>
        </w:tc>
      </w:tr>
      <w:tr w:rsidR="003F6024" w:rsidTr="00B85D06">
        <w:tc>
          <w:tcPr>
            <w:tcW w:w="2431" w:type="dxa"/>
            <w:shd w:val="clear" w:color="auto" w:fill="auto"/>
          </w:tcPr>
          <w:p w:rsidR="003F6024" w:rsidRPr="003F6024" w:rsidRDefault="003F6024" w:rsidP="003F6024">
            <w:pPr>
              <w:pStyle w:val="DHHSbody"/>
              <w:rPr>
                <w:b/>
              </w:rPr>
            </w:pPr>
            <w:r w:rsidRPr="003F6024">
              <w:rPr>
                <w:b/>
              </w:rPr>
              <w:t>Procedure does not work</w:t>
            </w:r>
          </w:p>
          <w:p w:rsidR="003F6024" w:rsidRPr="003F6024" w:rsidRDefault="003F6024" w:rsidP="003F6024">
            <w:pPr>
              <w:pStyle w:val="DHHSbody"/>
            </w:pPr>
            <w:r w:rsidRPr="003F6024">
              <w:t xml:space="preserve">Occurs in 2 in 100 women </w:t>
            </w:r>
          </w:p>
        </w:tc>
        <w:tc>
          <w:tcPr>
            <w:tcW w:w="4373" w:type="dxa"/>
          </w:tcPr>
          <w:p w:rsidR="003F6024" w:rsidRPr="005633FF" w:rsidRDefault="003F6024" w:rsidP="003F6024">
            <w:pPr>
              <w:pStyle w:val="DHHSbullet1"/>
            </w:pPr>
            <w:r w:rsidRPr="005633FF">
              <w:t>Continuing pregnancy symptoms such as nausea and vomiting</w:t>
            </w:r>
          </w:p>
        </w:tc>
        <w:tc>
          <w:tcPr>
            <w:tcW w:w="2835" w:type="dxa"/>
            <w:shd w:val="clear" w:color="auto" w:fill="auto"/>
          </w:tcPr>
          <w:p w:rsidR="003F6024" w:rsidRPr="005633FF" w:rsidRDefault="003F6024" w:rsidP="003F6024">
            <w:pPr>
              <w:pStyle w:val="DHHSbullet1"/>
            </w:pPr>
            <w:r w:rsidRPr="005633FF">
              <w:t xml:space="preserve">The medication abortion tablets can be </w:t>
            </w:r>
            <w:proofErr w:type="gramStart"/>
            <w:r w:rsidRPr="005633FF">
              <w:t>repeated</w:t>
            </w:r>
            <w:proofErr w:type="gramEnd"/>
            <w:r w:rsidRPr="005633FF">
              <w:t xml:space="preserve"> or a surgical abortion may be required*</w:t>
            </w:r>
          </w:p>
        </w:tc>
      </w:tr>
    </w:tbl>
    <w:p w:rsidR="002802E3" w:rsidRPr="003F6024" w:rsidRDefault="003F6024" w:rsidP="003F6024">
      <w:pPr>
        <w:pStyle w:val="DHHSbody"/>
        <w:rPr>
          <w:sz w:val="18"/>
          <w:szCs w:val="18"/>
        </w:rPr>
      </w:pPr>
      <w:r w:rsidRPr="003F6024">
        <w:rPr>
          <w:sz w:val="18"/>
          <w:szCs w:val="18"/>
        </w:rPr>
        <w:t>*If the abortion does not occur after taking the medications, you will be advised not to continue the pregnancy as in some cases the medications taken may cause malformation of the developing fetus.</w:t>
      </w:r>
    </w:p>
    <w:p w:rsidR="003F6024" w:rsidRPr="00657FCB" w:rsidRDefault="003F6024" w:rsidP="003F6024">
      <w:pPr>
        <w:pStyle w:val="Heading2"/>
      </w:pPr>
      <w:r w:rsidRPr="00657FCB">
        <w:t>Seek medical assistance if you:</w:t>
      </w:r>
    </w:p>
    <w:p w:rsidR="003F6024" w:rsidRPr="005633FF" w:rsidRDefault="003F6024" w:rsidP="003F6024">
      <w:pPr>
        <w:pStyle w:val="DHHSbullet1"/>
      </w:pPr>
      <w:r w:rsidRPr="005633FF">
        <w:t>are not bleeding at all 24 hours after taking misoprostol (the second tablet)</w:t>
      </w:r>
    </w:p>
    <w:p w:rsidR="003F6024" w:rsidRPr="005633FF" w:rsidRDefault="003F6024" w:rsidP="003F6024">
      <w:pPr>
        <w:pStyle w:val="DHHSbullet1"/>
      </w:pPr>
      <w:r w:rsidRPr="005633FF">
        <w:t xml:space="preserve">have continued heavy bleeding </w:t>
      </w:r>
    </w:p>
    <w:p w:rsidR="003F6024" w:rsidRPr="005633FF" w:rsidRDefault="003F6024" w:rsidP="003F6024">
      <w:pPr>
        <w:pStyle w:val="DHHSbullet1"/>
      </w:pPr>
      <w:r w:rsidRPr="005633FF">
        <w:t>have signs you are still pregnant after a week.</w:t>
      </w:r>
    </w:p>
    <w:p w:rsidR="003F6024" w:rsidRDefault="003F6024" w:rsidP="003F6024">
      <w:pPr>
        <w:pStyle w:val="DHHSbody"/>
      </w:pPr>
      <w:r w:rsidRPr="005633FF">
        <w:t>You can do this by contacting:</w:t>
      </w:r>
    </w:p>
    <w:p w:rsidR="003F6024" w:rsidRPr="005633FF" w:rsidRDefault="003F6024" w:rsidP="003F6024">
      <w:pPr>
        <w:pStyle w:val="DHHSbullet1"/>
      </w:pPr>
      <w:r w:rsidRPr="005633FF">
        <w:t>the clinic where the medication abortion took place</w:t>
      </w:r>
    </w:p>
    <w:p w:rsidR="003F6024" w:rsidRPr="005633FF" w:rsidRDefault="003F6024" w:rsidP="003F6024">
      <w:pPr>
        <w:pStyle w:val="DHHSbullet1"/>
      </w:pPr>
      <w:r w:rsidRPr="005633FF">
        <w:t>a GP</w:t>
      </w:r>
    </w:p>
    <w:p w:rsidR="003F6024" w:rsidRPr="005633FF" w:rsidRDefault="003F6024" w:rsidP="003F6024">
      <w:pPr>
        <w:pStyle w:val="DHHSbullet1"/>
      </w:pPr>
      <w:r w:rsidRPr="005633FF">
        <w:t>your nearest hospital emergency department.</w:t>
      </w:r>
    </w:p>
    <w:p w:rsidR="003F6024" w:rsidRPr="005633FF" w:rsidRDefault="003F6024" w:rsidP="001711BE">
      <w:pPr>
        <w:pStyle w:val="Heading2"/>
      </w:pPr>
      <w:r w:rsidRPr="005633FF">
        <w:lastRenderedPageBreak/>
        <w:t>More Information</w:t>
      </w:r>
    </w:p>
    <w:p w:rsidR="003F6024" w:rsidRPr="005633FF" w:rsidRDefault="003F6024" w:rsidP="001711BE">
      <w:pPr>
        <w:pStyle w:val="DHHSbody"/>
      </w:pPr>
      <w:r w:rsidRPr="005633FF">
        <w:t>This fact sheet is one of three fact sheets about abortion on the Health Translations Directory. Please also see:</w:t>
      </w:r>
    </w:p>
    <w:p w:rsidR="003F6024" w:rsidRPr="00657FCB" w:rsidRDefault="003F6024" w:rsidP="001711BE">
      <w:pPr>
        <w:pStyle w:val="DHHSbullet1"/>
      </w:pPr>
      <w:r w:rsidRPr="00657FCB">
        <w:t xml:space="preserve">Abortion </w:t>
      </w:r>
    </w:p>
    <w:p w:rsidR="003F6024" w:rsidRPr="00657FCB" w:rsidRDefault="003F6024" w:rsidP="001711BE">
      <w:pPr>
        <w:pStyle w:val="DHHSbullet1"/>
        <w:rPr>
          <w:rFonts w:eastAsia="Calibri"/>
          <w:b/>
          <w:bCs/>
        </w:rPr>
        <w:sectPr w:rsidR="003F6024" w:rsidRPr="00657FCB" w:rsidSect="005633FF">
          <w:type w:val="continuous"/>
          <w:pgSz w:w="11906" w:h="16838" w:code="9"/>
          <w:pgMar w:top="1134" w:right="851" w:bottom="851" w:left="851" w:header="567" w:footer="510" w:gutter="0"/>
          <w:cols w:space="340"/>
          <w:titlePg/>
          <w:docGrid w:linePitch="360"/>
        </w:sectPr>
      </w:pPr>
      <w:r w:rsidRPr="00657FCB">
        <w:t>Abortion procedure - surgical</w:t>
      </w:r>
    </w:p>
    <w:p w:rsidR="00B2752E" w:rsidRDefault="00B2752E" w:rsidP="00FF6D9D">
      <w:pPr>
        <w:pStyle w:val="DHHSbody"/>
      </w:pPr>
    </w:p>
    <w:p w:rsidR="004F1174" w:rsidRDefault="004F1174" w:rsidP="004F1174">
      <w:pPr>
        <w:pStyle w:val="DHHSbody"/>
      </w:pPr>
      <w:r>
        <w:br/>
      </w:r>
    </w:p>
    <w:p w:rsidR="004F1174" w:rsidRDefault="004F1174" w:rsidP="004F1174">
      <w:pPr>
        <w:pStyle w:val="DHHSbody"/>
      </w:pPr>
    </w:p>
    <w:p w:rsidR="004F1174" w:rsidRDefault="001711BE" w:rsidP="004F1174">
      <w:pPr>
        <w:pStyle w:val="DHHSbody"/>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4F1174" w:rsidRPr="00906490" w:rsidRDefault="004F1174" w:rsidP="00FF6D9D">
      <w:pPr>
        <w:pStyle w:val="DHHSbody"/>
      </w:pPr>
      <w:r w:rsidRPr="00254F58">
        <w:t>Authorised and published by the Victorian Governmen</w:t>
      </w:r>
      <w:r>
        <w:t>t, 1 Treasury Place, Melbourne.</w:t>
      </w:r>
      <w:r>
        <w:br/>
      </w:r>
      <w:r w:rsidRPr="00254F58">
        <w:t xml:space="preserve">© State of </w:t>
      </w:r>
      <w:r>
        <w:t>Victoria, Department of Health and</w:t>
      </w:r>
      <w:r w:rsidRPr="00254F58">
        <w:t xml:space="preserve"> Human Services</w:t>
      </w:r>
      <w:r w:rsidRPr="008D0D20">
        <w:t>, January 2019</w:t>
      </w:r>
      <w:r>
        <w:br/>
      </w:r>
      <w:r w:rsidRPr="00254F58">
        <w:rPr>
          <w:szCs w:val="19"/>
        </w:rPr>
        <w:t xml:space="preserve">Available at </w:t>
      </w:r>
      <w:r>
        <w:rPr>
          <w:szCs w:val="19"/>
        </w:rPr>
        <w:t>&lt;</w:t>
      </w:r>
      <w:hyperlink r:id="rId9" w:history="1">
        <w:r w:rsidRPr="008D0D20">
          <w:rPr>
            <w:rStyle w:val="Hyperlink"/>
            <w:szCs w:val="19"/>
          </w:rPr>
          <w:t>http://healthtranslations.vic.gov.au/</w:t>
        </w:r>
      </w:hyperlink>
      <w:r>
        <w:rPr>
          <w:szCs w:val="19"/>
        </w:rPr>
        <w:t>&gt;</w:t>
      </w:r>
    </w:p>
    <w:sectPr w:rsidR="004F1174" w:rsidRPr="00906490"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D16" w:rsidRDefault="005A0D16">
      <w:r>
        <w:separator/>
      </w:r>
    </w:p>
  </w:endnote>
  <w:endnote w:type="continuationSeparator" w:id="0">
    <w:p w:rsidR="005A0D16" w:rsidRDefault="005A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F0298"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8D0D20" w:rsidRDefault="008D0D20" w:rsidP="008D0D20">
    <w:pPr>
      <w:pStyle w:val="Footer"/>
    </w:pPr>
    <w:r w:rsidRPr="008D0D20">
      <w:t>Abortion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D16" w:rsidRDefault="005A0D16" w:rsidP="002862F1">
      <w:pPr>
        <w:spacing w:before="120"/>
      </w:pPr>
      <w:r>
        <w:separator/>
      </w:r>
    </w:p>
  </w:footnote>
  <w:footnote w:type="continuationSeparator" w:id="0">
    <w:p w:rsidR="005A0D16" w:rsidRDefault="005A0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06C2889"/>
    <w:multiLevelType w:val="hybridMultilevel"/>
    <w:tmpl w:val="11625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7353BC"/>
    <w:multiLevelType w:val="hybridMultilevel"/>
    <w:tmpl w:val="D3C24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065EF"/>
    <w:multiLevelType w:val="hybridMultilevel"/>
    <w:tmpl w:val="8F902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4BA07EF"/>
    <w:multiLevelType w:val="hybridMultilevel"/>
    <w:tmpl w:val="3E70D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334923"/>
    <w:multiLevelType w:val="hybridMultilevel"/>
    <w:tmpl w:val="EB049D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E21960"/>
    <w:multiLevelType w:val="hybridMultilevel"/>
    <w:tmpl w:val="3F70300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23126CD"/>
    <w:multiLevelType w:val="hybridMultilevel"/>
    <w:tmpl w:val="75A0F1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2753534"/>
    <w:multiLevelType w:val="hybridMultilevel"/>
    <w:tmpl w:val="808AC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3051F6C"/>
    <w:multiLevelType w:val="hybridMultilevel"/>
    <w:tmpl w:val="55D09A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82B3E40"/>
    <w:multiLevelType w:val="hybridMultilevel"/>
    <w:tmpl w:val="9C666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B1E2D"/>
    <w:multiLevelType w:val="multilevel"/>
    <w:tmpl w:val="A710B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FC42C8"/>
    <w:multiLevelType w:val="hybridMultilevel"/>
    <w:tmpl w:val="774AE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FB7FB7"/>
    <w:multiLevelType w:val="hybridMultilevel"/>
    <w:tmpl w:val="C9EE6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8437F94"/>
    <w:multiLevelType w:val="hybridMultilevel"/>
    <w:tmpl w:val="6EC6F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B36211A"/>
    <w:multiLevelType w:val="hybridMultilevel"/>
    <w:tmpl w:val="02E0C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8662AD"/>
    <w:multiLevelType w:val="hybridMultilevel"/>
    <w:tmpl w:val="CB40EA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8"/>
  </w:num>
  <w:num w:numId="10">
    <w:abstractNumId w:val="11"/>
  </w:num>
  <w:num w:numId="11">
    <w:abstractNumId w:val="3"/>
  </w:num>
  <w:num w:numId="12">
    <w:abstractNumId w:val="5"/>
  </w:num>
  <w:num w:numId="13">
    <w:abstractNumId w:val="17"/>
  </w:num>
  <w:num w:numId="14">
    <w:abstractNumId w:val="12"/>
  </w:num>
  <w:num w:numId="15">
    <w:abstractNumId w:val="15"/>
  </w:num>
  <w:num w:numId="16">
    <w:abstractNumId w:val="7"/>
  </w:num>
  <w:num w:numId="17">
    <w:abstractNumId w:val="10"/>
  </w:num>
  <w:num w:numId="18">
    <w:abstractNumId w:val="8"/>
  </w:num>
  <w:num w:numId="19">
    <w:abstractNumId w:val="19"/>
  </w:num>
  <w:num w:numId="20">
    <w:abstractNumId w:val="4"/>
  </w:num>
  <w:num w:numId="21">
    <w:abstractNumId w:val="20"/>
  </w:num>
  <w:num w:numId="22">
    <w:abstractNumId w:val="6"/>
  </w:num>
  <w:num w:numId="23">
    <w:abstractNumId w:val="16"/>
  </w:num>
  <w:num w:numId="2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98"/>
    <w:rsid w:val="000072B6"/>
    <w:rsid w:val="0001021B"/>
    <w:rsid w:val="00011D89"/>
    <w:rsid w:val="0001215E"/>
    <w:rsid w:val="00024D89"/>
    <w:rsid w:val="000250B6"/>
    <w:rsid w:val="00033D81"/>
    <w:rsid w:val="00041BF0"/>
    <w:rsid w:val="0004536B"/>
    <w:rsid w:val="00046B68"/>
    <w:rsid w:val="000527DD"/>
    <w:rsid w:val="000578B2"/>
    <w:rsid w:val="00060959"/>
    <w:rsid w:val="00061254"/>
    <w:rsid w:val="000663CD"/>
    <w:rsid w:val="000733FE"/>
    <w:rsid w:val="00074219"/>
    <w:rsid w:val="00074ED5"/>
    <w:rsid w:val="0009113B"/>
    <w:rsid w:val="00094DA3"/>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1939"/>
    <w:rsid w:val="00161AA0"/>
    <w:rsid w:val="00162093"/>
    <w:rsid w:val="001711BE"/>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2902"/>
    <w:rsid w:val="00206463"/>
    <w:rsid w:val="00206F2F"/>
    <w:rsid w:val="0021053D"/>
    <w:rsid w:val="00210A92"/>
    <w:rsid w:val="00216C03"/>
    <w:rsid w:val="00220C04"/>
    <w:rsid w:val="0022278D"/>
    <w:rsid w:val="002232C5"/>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4A60"/>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3F6024"/>
    <w:rsid w:val="00401FCF"/>
    <w:rsid w:val="00406285"/>
    <w:rsid w:val="004148F9"/>
    <w:rsid w:val="0042084E"/>
    <w:rsid w:val="00421EEF"/>
    <w:rsid w:val="00424D65"/>
    <w:rsid w:val="004262D8"/>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1174"/>
    <w:rsid w:val="004F2133"/>
    <w:rsid w:val="004F55F1"/>
    <w:rsid w:val="004F6936"/>
    <w:rsid w:val="00503DC6"/>
    <w:rsid w:val="00506F5D"/>
    <w:rsid w:val="005126D0"/>
    <w:rsid w:val="0051568D"/>
    <w:rsid w:val="0052362B"/>
    <w:rsid w:val="00523F5F"/>
    <w:rsid w:val="00526C15"/>
    <w:rsid w:val="00536499"/>
    <w:rsid w:val="00543903"/>
    <w:rsid w:val="00543F11"/>
    <w:rsid w:val="00547A95"/>
    <w:rsid w:val="00572031"/>
    <w:rsid w:val="005724C8"/>
    <w:rsid w:val="00576E84"/>
    <w:rsid w:val="00582B8C"/>
    <w:rsid w:val="0058757E"/>
    <w:rsid w:val="00596A4B"/>
    <w:rsid w:val="00597507"/>
    <w:rsid w:val="005A0D16"/>
    <w:rsid w:val="005B21B6"/>
    <w:rsid w:val="005B3A08"/>
    <w:rsid w:val="005B7A63"/>
    <w:rsid w:val="005C0955"/>
    <w:rsid w:val="005C49DA"/>
    <w:rsid w:val="005C50F3"/>
    <w:rsid w:val="005C5D91"/>
    <w:rsid w:val="005D07B8"/>
    <w:rsid w:val="005D6597"/>
    <w:rsid w:val="005E14E7"/>
    <w:rsid w:val="005E26A3"/>
    <w:rsid w:val="005E447E"/>
    <w:rsid w:val="005F0015"/>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0D66"/>
    <w:rsid w:val="00677574"/>
    <w:rsid w:val="0068454C"/>
    <w:rsid w:val="00691B62"/>
    <w:rsid w:val="006933B5"/>
    <w:rsid w:val="00693D14"/>
    <w:rsid w:val="006A18C2"/>
    <w:rsid w:val="006A195F"/>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E65EE"/>
    <w:rsid w:val="007F31B6"/>
    <w:rsid w:val="007F546C"/>
    <w:rsid w:val="007F625F"/>
    <w:rsid w:val="007F665E"/>
    <w:rsid w:val="00800412"/>
    <w:rsid w:val="0080587B"/>
    <w:rsid w:val="00806468"/>
    <w:rsid w:val="008155F0"/>
    <w:rsid w:val="00816735"/>
    <w:rsid w:val="00820141"/>
    <w:rsid w:val="00820E0C"/>
    <w:rsid w:val="00822E9B"/>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A7344"/>
    <w:rsid w:val="008B2EE4"/>
    <w:rsid w:val="008B4D3D"/>
    <w:rsid w:val="008B57C7"/>
    <w:rsid w:val="008C2F92"/>
    <w:rsid w:val="008D0D20"/>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29C"/>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0C25"/>
    <w:rsid w:val="00B75646"/>
    <w:rsid w:val="00B85D06"/>
    <w:rsid w:val="00B904D5"/>
    <w:rsid w:val="00B90729"/>
    <w:rsid w:val="00B907DA"/>
    <w:rsid w:val="00B950BC"/>
    <w:rsid w:val="00B9714C"/>
    <w:rsid w:val="00BA3F8D"/>
    <w:rsid w:val="00BB7A10"/>
    <w:rsid w:val="00BC7468"/>
    <w:rsid w:val="00BC7AC1"/>
    <w:rsid w:val="00BC7D4F"/>
    <w:rsid w:val="00BC7ED7"/>
    <w:rsid w:val="00BD2850"/>
    <w:rsid w:val="00BE28D2"/>
    <w:rsid w:val="00BE2BCC"/>
    <w:rsid w:val="00BE3DD0"/>
    <w:rsid w:val="00BE4A64"/>
    <w:rsid w:val="00BF0298"/>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4608E"/>
    <w:rsid w:val="00D50B9C"/>
    <w:rsid w:val="00D52D73"/>
    <w:rsid w:val="00D52E58"/>
    <w:rsid w:val="00D714CC"/>
    <w:rsid w:val="00D75EA7"/>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B159E"/>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08B"/>
    <w:rsid w:val="00FB4769"/>
    <w:rsid w:val="00FB4CDA"/>
    <w:rsid w:val="00FC0F81"/>
    <w:rsid w:val="00FC395C"/>
    <w:rsid w:val="00FD3766"/>
    <w:rsid w:val="00FD47C4"/>
    <w:rsid w:val="00FE2DCF"/>
    <w:rsid w:val="00FE3399"/>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06898BE-7D1E-49A6-968B-66620397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4F1174"/>
    <w:pPr>
      <w:spacing w:before="100" w:beforeAutospacing="1" w:after="100" w:afterAutospacing="1"/>
    </w:pPr>
    <w:rPr>
      <w:sz w:val="24"/>
      <w:szCs w:val="24"/>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B85D06"/>
    <w:rPr>
      <w:rFonts w:ascii="Tahoma" w:hAnsi="Tahoma" w:cs="Tahoma"/>
      <w:sz w:val="16"/>
      <w:szCs w:val="16"/>
    </w:rPr>
  </w:style>
  <w:style w:type="character" w:customStyle="1" w:styleId="BalloonTextChar">
    <w:name w:val="Balloon Text Char"/>
    <w:basedOn w:val="DefaultParagraphFont"/>
    <w:link w:val="BalloonText"/>
    <w:uiPriority w:val="99"/>
    <w:semiHidden/>
    <w:rsid w:val="00B85D0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ListParagraph">
    <w:name w:val="List Paragraph"/>
    <w:basedOn w:val="Normal"/>
    <w:uiPriority w:val="34"/>
    <w:qFormat/>
    <w:rsid w:val="00B85D06"/>
    <w:pPr>
      <w:ind w:left="720"/>
      <w:contextualSpacing/>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9923242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ealthtranslation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04 Green 7726.dot</Template>
  <TotalTime>1</TotalTime>
  <Pages>3</Pages>
  <Words>756</Words>
  <Characters>4045</Characters>
  <Application>Microsoft Office Word</Application>
  <DocSecurity>0</DocSecurity>
  <Lines>163</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4819</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Spiro Iliopoulos (DHHS)</dc:creator>
  <cp:lastModifiedBy>Annarella Hardiman (DHHS)</cp:lastModifiedBy>
  <cp:revision>4</cp:revision>
  <cp:lastPrinted>2015-08-21T03:17:00Z</cp:lastPrinted>
  <dcterms:created xsi:type="dcterms:W3CDTF">2019-01-29T00:59:00Z</dcterms:created>
  <dcterms:modified xsi:type="dcterms:W3CDTF">2019-01-29T05:07:00Z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