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F409E" w14:textId="77777777" w:rsidR="0074696E" w:rsidRPr="004C6EEE" w:rsidRDefault="000E0970" w:rsidP="00AD784C">
      <w:pPr>
        <w:pStyle w:val="Spacerparatopoffirstpage"/>
      </w:pPr>
      <w:r>
        <w:rPr>
          <w:lang w:val="en-PH" w:eastAsia="en-PH"/>
        </w:rPr>
        <w:drawing>
          <wp:anchor distT="0" distB="0" distL="114300" distR="114300" simplePos="0" relativeHeight="251657216" behindDoc="1" locked="1" layoutInCell="0" allowOverlap="1" wp14:anchorId="18FBCC14" wp14:editId="0ED0DE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720" cy="2072160"/>
            <wp:effectExtent l="0" t="0" r="0" b="444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720" cy="20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AD784C" w14:paraId="4C9ECBDB" w14:textId="77777777" w:rsidTr="00485441">
        <w:trPr>
          <w:trHeight w:val="1247"/>
        </w:trPr>
        <w:tc>
          <w:tcPr>
            <w:tcW w:w="8222" w:type="dxa"/>
            <w:shd w:val="clear" w:color="auto" w:fill="auto"/>
            <w:vAlign w:val="bottom"/>
          </w:tcPr>
          <w:p w14:paraId="7E383038" w14:textId="425918F5" w:rsidR="00AD784C" w:rsidRPr="00485441" w:rsidRDefault="007A2FA7" w:rsidP="00A91406">
            <w:pPr>
              <w:pStyle w:val="DHHSmainheading"/>
              <w:rPr>
                <w:sz w:val="46"/>
                <w:szCs w:val="46"/>
              </w:rPr>
            </w:pPr>
            <w:r w:rsidRPr="00485441">
              <w:rPr>
                <w:sz w:val="46"/>
                <w:szCs w:val="46"/>
              </w:rPr>
              <w:lastRenderedPageBreak/>
              <w:t xml:space="preserve">Calmarse y conciliar el sueño durante la </w:t>
            </w:r>
            <w:r w:rsidRPr="00485441">
              <w:rPr>
                <w:sz w:val="46"/>
                <w:szCs w:val="46"/>
              </w:rPr>
              <w:br/>
              <w:t>primera infancia</w:t>
            </w:r>
          </w:p>
        </w:tc>
      </w:tr>
      <w:tr w:rsidR="00AD784C" w14:paraId="1A03AF5A" w14:textId="77777777" w:rsidTr="00485441">
        <w:trPr>
          <w:trHeight w:hRule="exact" w:val="1162"/>
        </w:trPr>
        <w:tc>
          <w:tcPr>
            <w:tcW w:w="8222" w:type="dxa"/>
            <w:shd w:val="clear" w:color="auto" w:fill="auto"/>
            <w:tcMar>
              <w:top w:w="170" w:type="dxa"/>
              <w:bottom w:w="510" w:type="dxa"/>
            </w:tcMar>
          </w:tcPr>
          <w:p w14:paraId="5664FE1F" w14:textId="77777777" w:rsidR="00357B4E" w:rsidRDefault="00A33C62" w:rsidP="00357B4E">
            <w:pPr>
              <w:pStyle w:val="DHHSmainsubheading"/>
            </w:pPr>
            <w:r>
              <w:t>Hoja informativa 4: Conducta habitual del sueño en niños de 1 a 2 años</w:t>
            </w:r>
          </w:p>
          <w:p w14:paraId="02FF5F9D" w14:textId="61732781" w:rsidR="00EE1C98" w:rsidRPr="00AD784C" w:rsidRDefault="00EE1C98" w:rsidP="00357B4E">
            <w:pPr>
              <w:pStyle w:val="DHHSmainsubheading"/>
              <w:rPr>
                <w:szCs w:val="28"/>
              </w:rPr>
            </w:pPr>
            <w:r>
              <w:t>(Español)</w:t>
            </w:r>
          </w:p>
        </w:tc>
      </w:tr>
    </w:tbl>
    <w:p w14:paraId="1A6AD4B6" w14:textId="35A72DD1" w:rsidR="007173CA" w:rsidRDefault="00154ADB" w:rsidP="00154ADB">
      <w:pPr>
        <w:pStyle w:val="Heading1"/>
      </w:pPr>
      <w:r>
        <w:t>Resumen</w:t>
      </w:r>
    </w:p>
    <w:p w14:paraId="699570FB" w14:textId="0A534D4A" w:rsidR="00154ADB" w:rsidRDefault="00154ADB" w:rsidP="00154ADB">
      <w:pPr>
        <w:pStyle w:val="DHHSbullet1"/>
      </w:pPr>
      <w:r>
        <w:t>Normalmente, a esta edad los niños duermen entre 10 y 14 horas en cada período de 24 horas, lo que incluye siestas diurnas de entre una y tres horas.</w:t>
      </w:r>
    </w:p>
    <w:p w14:paraId="38C8CCE0" w14:textId="4124FCD8" w:rsidR="00154ADB" w:rsidRDefault="00154ADB" w:rsidP="00154ADB">
      <w:pPr>
        <w:pStyle w:val="DHHSbullet1"/>
      </w:pPr>
      <w:r>
        <w:t>Es posible que algunos niños todavía se despierten por la noche y tengan la necesidad de que usted los consuele, especialmente en el caso de que le tengan miedo a la noche.</w:t>
      </w:r>
    </w:p>
    <w:p w14:paraId="4304C3DC" w14:textId="112620DC" w:rsidR="00154ADB" w:rsidRPr="00154ADB" w:rsidRDefault="00154ADB" w:rsidP="00154ADB">
      <w:pPr>
        <w:pStyle w:val="DHHSbullet1"/>
      </w:pPr>
      <w:r>
        <w:t>Alrededor de los 18 meses de edad, algunos niños experimentan una regresión del sueño: aunque generalmente duerman bien, pueden negarse de repente a dormir o se despiertan durante la noche. Esto es temporal y normalmente se soluciona a medida que su hijo crece.</w:t>
      </w:r>
    </w:p>
    <w:p w14:paraId="0F6EF966" w14:textId="77777777" w:rsidR="007173CA" w:rsidRDefault="007173CA" w:rsidP="007173CA">
      <w:pPr>
        <w:pStyle w:val="DHHSbody"/>
        <w:sectPr w:rsidR="007173CA" w:rsidSect="00F01E5F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118ABB57" w14:textId="2CB8B5C6" w:rsidR="0025683B" w:rsidRDefault="0025683B" w:rsidP="00983B18">
      <w:pPr>
        <w:pStyle w:val="Heading1"/>
      </w:pPr>
      <w:r>
        <w:lastRenderedPageBreak/>
        <w:t>Patrones y conductas del sueño</w:t>
      </w:r>
    </w:p>
    <w:p w14:paraId="0B0D964A" w14:textId="6784CC79" w:rsidR="00404600" w:rsidRDefault="0047276D" w:rsidP="0047276D">
      <w:pPr>
        <w:pStyle w:val="DHHSbody"/>
      </w:pPr>
      <w:r>
        <w:t>Desde aproximadamente los 12 meses de edad, los niños pequeños suelen dormir durante períodos más largos, se despiertan con menos frecuencia y duermen más por la noche.</w:t>
      </w:r>
    </w:p>
    <w:p w14:paraId="1E78F593" w14:textId="621F2C20" w:rsidR="00404600" w:rsidRDefault="0047276D" w:rsidP="0047276D">
      <w:pPr>
        <w:pStyle w:val="DHHSbody"/>
      </w:pPr>
      <w:r>
        <w:t>Los niños de entre 12 meses y dos años suelen dormir entre 10 y 14 horas al día, lo que incluye de una a tres horas de siestas.</w:t>
      </w:r>
    </w:p>
    <w:p w14:paraId="52675D29" w14:textId="6CA5267B" w:rsidR="00404600" w:rsidRDefault="0047276D" w:rsidP="0047276D">
      <w:pPr>
        <w:pStyle w:val="DHHSbody"/>
      </w:pPr>
      <w:r>
        <w:t xml:space="preserve">Esto ayuda a que tengan energía para crecer y dar lo mejor de sí mismos. </w:t>
      </w:r>
    </w:p>
    <w:p w14:paraId="16C22570" w14:textId="2DDA331A" w:rsidR="00154ADB" w:rsidRDefault="00154ADB" w:rsidP="0047276D">
      <w:pPr>
        <w:pStyle w:val="DHHSbody"/>
      </w:pPr>
      <w:r>
        <w:t>Cada niño es diferente, así que no se preocupe si su hijo tiene patrones de sueño diferentes a los aquí descritos. Si está preocupado por su hijo, contacte con su enfermera de salud materno-infantil, con su doctor, o llame a la Maternal and Child Health Line (línea telefónica materno-infantil) al siguiente número: 13 22 29.</w:t>
      </w:r>
    </w:p>
    <w:p w14:paraId="5BD49B9C" w14:textId="47C112AE" w:rsidR="004F23DE" w:rsidRPr="004F23DE" w:rsidRDefault="004F23DE" w:rsidP="00983B18">
      <w:pPr>
        <w:pStyle w:val="Heading2"/>
      </w:pPr>
      <w:r>
        <w:t>Ritmos de sueño</w:t>
      </w:r>
    </w:p>
    <w:p w14:paraId="3BC88B2C" w14:textId="72E4C3DB" w:rsidR="00646AEB" w:rsidRDefault="0047276D" w:rsidP="0047276D">
      <w:pPr>
        <w:pStyle w:val="DHHSbody"/>
      </w:pPr>
      <w:r>
        <w:t>Durante esta etapa, puede que su hijo reduzca la cantidad y la duración de las siestas de dos más cortas a una más larga durante el día.</w:t>
      </w:r>
    </w:p>
    <w:p w14:paraId="2B7754DD" w14:textId="28B30B6B" w:rsidR="0047276D" w:rsidRPr="00983B18" w:rsidRDefault="007B35AE" w:rsidP="00983B18">
      <w:pPr>
        <w:pStyle w:val="DHHSbody"/>
      </w:pPr>
      <w:r>
        <w:t>Generalmente, su hijo dormirá durante períodos más largos durante la noche, pero todavía es común que algunos niños de esta edad se despierten por la noche.</w:t>
      </w:r>
    </w:p>
    <w:p w14:paraId="3A4839E3" w14:textId="34674741" w:rsidR="004F23DE" w:rsidRDefault="00154ADB" w:rsidP="0047276D">
      <w:pPr>
        <w:pStyle w:val="DHHSbody"/>
      </w:pPr>
      <w:r>
        <w:t>Es normal que los niños le tengan miedo a la noche.  Como consecuencia, es probable que su hijo necesite más consuelo de lo habitual.</w:t>
      </w:r>
    </w:p>
    <w:p w14:paraId="43778853" w14:textId="4A576343" w:rsidR="00646AEB" w:rsidRDefault="00646AEB" w:rsidP="0047276D">
      <w:pPr>
        <w:pStyle w:val="DHHSbody"/>
      </w:pPr>
      <w:r>
        <w:t>También es posible que los niños se sientan más unidos emocionalmente a los padres o los cuidadores, lo que puede provocar ansiedad de separación y angustia a la hora de acostarse. Puede encontrar más información acerca de la ansiedad en niños en Better Health Channel &lt;https://www.betterhealth.vic.gov.au/child-health&gt;.</w:t>
      </w:r>
    </w:p>
    <w:p w14:paraId="4ED3243F" w14:textId="6585299F" w:rsidR="00646AEB" w:rsidRDefault="0047276D" w:rsidP="0047276D">
      <w:pPr>
        <w:pStyle w:val="DHHSbody"/>
      </w:pPr>
      <w:r>
        <w:t>Es probable que los niños empiecen a mostrar resistencia a dormirse por las noches y quieran quedarse despiertos junto a la familia. Normalmente, este problema alcanza su punto máximo alrededor de los 18 meses de vida y tiende a desaparecer con la edad.</w:t>
      </w:r>
    </w:p>
    <w:p w14:paraId="590BE16E" w14:textId="416735ED" w:rsidR="004F23DE" w:rsidRDefault="004F23DE" w:rsidP="00983B18">
      <w:pPr>
        <w:pStyle w:val="Heading2"/>
      </w:pPr>
      <w:r>
        <w:t>Calmarse</w:t>
      </w:r>
    </w:p>
    <w:p w14:paraId="1BFF7755" w14:textId="6B441068" w:rsidR="0047276D" w:rsidRPr="00983B18" w:rsidRDefault="00646AEB" w:rsidP="00983B18">
      <w:pPr>
        <w:pStyle w:val="DHHSbody"/>
      </w:pPr>
      <w:r>
        <w:t>Algunos padres y cuidadores pueden llegar a preocuparse por el sueño y la dificultad para calmarse.</w:t>
      </w:r>
    </w:p>
    <w:p w14:paraId="513728BC" w14:textId="4EE758F3" w:rsidR="004F23DE" w:rsidRDefault="0047276D" w:rsidP="0047276D">
      <w:pPr>
        <w:pStyle w:val="DHHSbody"/>
      </w:pPr>
      <w:r>
        <w:lastRenderedPageBreak/>
        <w:t>Los factores ambientales y las relaciones familiares son particularmente importantes en este grupo de edad para ayudar a los niños pequeños a dormirse y evitar que surjan problemas de sueño. Trate de responder a las necesidades de su hijo; es importante que su hijo sepa que usted está emocional y físicamente disponible si se angustia. Puede hacerlo reconociendo las señales de su hijo, los signos de cansancio y la intensidad de su llanto. Al comprender a su niño y conectar con él, estará facilitando patrones de sueño positivos.</w:t>
      </w:r>
    </w:p>
    <w:p w14:paraId="7044C8F5" w14:textId="262A9635" w:rsidR="00EB003A" w:rsidRDefault="00EB003A" w:rsidP="00983B18">
      <w:pPr>
        <w:pStyle w:val="DHHSbody"/>
      </w:pPr>
      <w:r>
        <w:t>Las rutinas y los entornos juegan un papel importante a la hora de ayudar a los niños pequeños a conciliar el sueño; los niños necesitan una señal, normalmente de su entorno externo, que les avise de que es hora de dormir. Podría ser, por ejemplo, una habitación oscura o tener objetos familiares a su alrededor.</w:t>
      </w:r>
    </w:p>
    <w:p w14:paraId="3291B193" w14:textId="26C9C8D7" w:rsidR="0047276D" w:rsidRPr="00983B18" w:rsidRDefault="0047276D" w:rsidP="00983B18">
      <w:pPr>
        <w:pStyle w:val="DHHSbody"/>
      </w:pPr>
      <w:r>
        <w:t>Limitar el tiempo frente a la pantalla por la noche y tener una rutina regular a la hora de acostarse, como bañarse, leer libros, cantar y dormir, también puede ayudar a prevenir y reducir las dificultades para calmarse y que el niño se despierte por la noche.</w:t>
      </w:r>
    </w:p>
    <w:p w14:paraId="61ED6869" w14:textId="78980DDC" w:rsidR="004F23DE" w:rsidRPr="004F23DE" w:rsidRDefault="004F23DE" w:rsidP="00983B18">
      <w:pPr>
        <w:pStyle w:val="Heading2"/>
      </w:pPr>
      <w:r>
        <w:t>Regresión del sueño</w:t>
      </w:r>
    </w:p>
    <w:p w14:paraId="6D0C826A" w14:textId="50D7B986" w:rsidR="004F23DE" w:rsidRDefault="0047276D" w:rsidP="0047276D">
      <w:pPr>
        <w:pStyle w:val="DHHSbody"/>
      </w:pPr>
      <w:r>
        <w:t>Es posible que alrededor de los 18 meses de edad, algunos niños pequeños que generalmente duermen bien se nieguen a dormir, o se despierten durante la noche y no vuelvan a dormirse por sí solos.</w:t>
      </w:r>
    </w:p>
    <w:p w14:paraId="1F3C1FDD" w14:textId="4CEE9809" w:rsidR="004F23DE" w:rsidRDefault="0047276D" w:rsidP="0047276D">
      <w:pPr>
        <w:pStyle w:val="DHHSbody"/>
      </w:pPr>
      <w:r>
        <w:t xml:space="preserve">Este fenómeno se conoce como </w:t>
      </w:r>
      <w:r w:rsidRPr="00983B18">
        <w:rPr>
          <w:b/>
          <w:bCs/>
        </w:rPr>
        <w:t>regresión del sueño</w:t>
      </w:r>
      <w:r>
        <w:t>.</w:t>
      </w:r>
    </w:p>
    <w:p w14:paraId="23B9F93D" w14:textId="0391DDBB" w:rsidR="004F23DE" w:rsidRDefault="007B35AE" w:rsidP="0047276D">
      <w:pPr>
        <w:pStyle w:val="DHHSbody"/>
      </w:pPr>
      <w:r>
        <w:t>La regresión del sueño suele ser temporal y puede ocurrir en diferentes momentos de la vida de un niño.</w:t>
      </w:r>
    </w:p>
    <w:p w14:paraId="6B8C7C9B" w14:textId="77777777" w:rsidR="00EB003A" w:rsidRDefault="0047276D" w:rsidP="0047276D">
      <w:pPr>
        <w:pStyle w:val="DHHSbody"/>
      </w:pPr>
      <w:r>
        <w:t>A menudo se asocia con períodos de alto crecimiento y desarrollo, pero también puede ser provocado por factores como:</w:t>
      </w:r>
    </w:p>
    <w:p w14:paraId="107063EE" w14:textId="668F3C3F" w:rsidR="00EB003A" w:rsidRDefault="00EB003A" w:rsidP="00EB003A">
      <w:pPr>
        <w:pStyle w:val="DHHSbullet1"/>
      </w:pPr>
      <w:r>
        <w:t>la dentición</w:t>
      </w:r>
    </w:p>
    <w:p w14:paraId="1AD4B31E" w14:textId="77777777" w:rsidR="00EB003A" w:rsidRDefault="0047276D" w:rsidP="00EB003A">
      <w:pPr>
        <w:pStyle w:val="DHHSbullet1"/>
      </w:pPr>
      <w:r>
        <w:t>un cambio en la rutina</w:t>
      </w:r>
    </w:p>
    <w:p w14:paraId="19BA0057" w14:textId="77777777" w:rsidR="00EB003A" w:rsidRDefault="0047276D" w:rsidP="00EB003A">
      <w:pPr>
        <w:pStyle w:val="DHHSbullet1"/>
      </w:pPr>
      <w:r>
        <w:t>enfermedad</w:t>
      </w:r>
    </w:p>
    <w:p w14:paraId="3999A60B" w14:textId="77777777" w:rsidR="00EB003A" w:rsidRDefault="0047276D" w:rsidP="00EB003A">
      <w:pPr>
        <w:pStyle w:val="DHHSbullet1"/>
      </w:pPr>
      <w:r>
        <w:t>viajes</w:t>
      </w:r>
    </w:p>
    <w:p w14:paraId="0BBAA3B4" w14:textId="2B04E8AC" w:rsidR="004F23DE" w:rsidRDefault="0047276D" w:rsidP="00EB003A">
      <w:pPr>
        <w:pStyle w:val="DHHSbullet1"/>
      </w:pPr>
      <w:r>
        <w:t>estrés.</w:t>
      </w:r>
    </w:p>
    <w:p w14:paraId="2E0437DE" w14:textId="77777777" w:rsidR="00EB003A" w:rsidRDefault="00EB003A" w:rsidP="00983B18">
      <w:pPr>
        <w:pStyle w:val="DHHSbody"/>
      </w:pPr>
    </w:p>
    <w:p w14:paraId="1A562900" w14:textId="765ECDA5" w:rsidR="0047276D" w:rsidRPr="00983B18" w:rsidRDefault="0047276D" w:rsidP="00983B18">
      <w:pPr>
        <w:pStyle w:val="DHHSbody"/>
      </w:pPr>
      <w:r>
        <w:t>Si su hijo padece regresión del sueño, manténgase constante con las rutinas de la hora de acostarse. Mantenga la calma y consuele y tranquilice a su hijo según sea necesario, pero sea firme mostrando que irse a la cama significa dormirse.</w:t>
      </w:r>
    </w:p>
    <w:p w14:paraId="766F9B3F" w14:textId="2B978B55" w:rsidR="0047276D" w:rsidRPr="00983B18" w:rsidRDefault="0047276D" w:rsidP="00983B18">
      <w:pPr>
        <w:pStyle w:val="DHHSbody"/>
      </w:pPr>
      <w:r>
        <w:t xml:space="preserve">Puede utilizar algunas estrategias para desarrollar una conducta positiva del sueño: </w:t>
      </w:r>
    </w:p>
    <w:p w14:paraId="6D42DBBE" w14:textId="7B37DB6D" w:rsidR="00BE2D41" w:rsidRDefault="00BE2D41" w:rsidP="00983B18">
      <w:pPr>
        <w:pStyle w:val="DHHSbullet1"/>
      </w:pPr>
      <w:r>
        <w:t>Cree una conección con su hijo construyendo una relación sólida para que se sienta seguro</w:t>
      </w:r>
    </w:p>
    <w:p w14:paraId="32A3AD35" w14:textId="108584C3" w:rsidR="0047276D" w:rsidRPr="0047276D" w:rsidRDefault="00A33C62" w:rsidP="00983B18">
      <w:pPr>
        <w:pStyle w:val="DHHSbullet1"/>
      </w:pPr>
      <w:r>
        <w:t xml:space="preserve">reconociendo </w:t>
      </w:r>
      <w:r w:rsidR="0047276D" w:rsidRPr="00AF185E">
        <w:rPr>
          <w:b/>
          <w:bCs/>
        </w:rPr>
        <w:t xml:space="preserve"> los signos de cansancio y respondiendo a ellos</w:t>
      </w:r>
    </w:p>
    <w:p w14:paraId="4C38A4B1" w14:textId="76D4317F" w:rsidR="0047276D" w:rsidRPr="0047276D" w:rsidRDefault="00A33C62" w:rsidP="00983B18">
      <w:pPr>
        <w:pStyle w:val="DHHSbullet1"/>
      </w:pPr>
      <w:r>
        <w:t xml:space="preserve">siguiendo una rutina positiva y constante </w:t>
      </w:r>
      <w:r w:rsidR="0047276D" w:rsidRPr="00983B18">
        <w:rPr>
          <w:b/>
          <w:bCs/>
        </w:rPr>
        <w:t xml:space="preserve"> a la hora de acostarse</w:t>
      </w:r>
    </w:p>
    <w:p w14:paraId="5BCC8FD3" w14:textId="620E87F8" w:rsidR="0047276D" w:rsidRPr="0047276D" w:rsidRDefault="00A33C62" w:rsidP="00BE2D41">
      <w:pPr>
        <w:pStyle w:val="DHHSbullet1"/>
      </w:pPr>
      <w:r>
        <w:rPr>
          <w:b/>
        </w:rPr>
        <w:t xml:space="preserve">transición de la cuna a la cama </w:t>
      </w:r>
      <w:r w:rsidR="00EB003A">
        <w:t xml:space="preserve"> – trasladar a su hijo de la cuna a una cama si trata de salir trepando de la cuna. Asegúrese de que los muebles y el entorno para dormir sean seguros.</w:t>
      </w:r>
    </w:p>
    <w:p w14:paraId="428BB0B0" w14:textId="7F469749" w:rsidR="00D86384" w:rsidRPr="00D010BE" w:rsidRDefault="007D1DB6" w:rsidP="00983B18">
      <w:pPr>
        <w:pStyle w:val="DHHSbodyafterbullets"/>
      </w:pPr>
      <w:r>
        <w:t xml:space="preserve">Para obtener más información sobre cada una de las cosas de esta lista, descargue la "Hoja informativa 9: Prevención de problemas de sueño en niños pequeños de 1 a 3 años" del </w:t>
      </w:r>
      <w:hyperlink r:id="rId14" w:history="1">
        <w:r>
          <w:rPr>
            <w:rStyle w:val="Hyperlink"/>
          </w:rPr>
          <w:t>Better Health Channel</w:t>
        </w:r>
      </w:hyperlink>
      <w:r>
        <w:t xml:space="preserve"> &lt;https://www.betterhealth.vic.gov.au/child-health&gt;.</w:t>
      </w: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80"/>
      </w:tblGrid>
      <w:tr w:rsidR="006254F8" w:rsidRPr="002802E3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E13A" w14:textId="77777777" w:rsidR="00B42EE2" w:rsidRPr="00A04092" w:rsidRDefault="00B42EE2" w:rsidP="00B42EE2">
            <w:pPr>
              <w:pStyle w:val="DHHSaccessibilitypara"/>
            </w:pPr>
            <w:r>
              <w:lastRenderedPageBreak/>
              <w:t xml:space="preserve">Para recibir este formulario en un formato accesible </w:t>
            </w:r>
            <w:hyperlink r:id="rId15" w:history="1">
              <w:r>
                <w:rPr>
                  <w:rStyle w:val="Hyperlink"/>
                </w:rPr>
                <w:t xml:space="preserve"> envíe un correo electrónico a Maternal and Child Health and Parenting</w:t>
              </w:r>
            </w:hyperlink>
            <w:r>
              <w:t xml:space="preserve"> &lt;MCH@dhhs.vic.gov.au&gt;.</w:t>
            </w:r>
          </w:p>
          <w:p w14:paraId="5A02407D" w14:textId="77777777" w:rsidR="00B42EE2" w:rsidRPr="00C31117" w:rsidRDefault="00B42EE2" w:rsidP="00B42EE2">
            <w:pPr>
              <w:pStyle w:val="DHHSbody"/>
            </w:pPr>
            <w:r>
              <w:t>Autorizado y publicado por el gobierno de Victoria, 1 Treasury Place, Melbourne.</w:t>
            </w:r>
          </w:p>
          <w:p w14:paraId="2370F41F" w14:textId="39C2F3EE" w:rsidR="00B42EE2" w:rsidRDefault="00B42EE2" w:rsidP="00B42EE2">
            <w:pPr>
              <w:pStyle w:val="DHHSbody"/>
              <w:rPr>
                <w:color w:val="000000" w:themeColor="text1"/>
              </w:rPr>
            </w:pPr>
            <w:r>
              <w:t xml:space="preserve">© Estado de Victoria, Australia, Departamento de Salud y Servicios Humanos (DHHS) </w:t>
            </w:r>
            <w:r>
              <w:rPr>
                <w:color w:val="000000" w:themeColor="text1"/>
              </w:rPr>
              <w:t xml:space="preserve"> Septiembre de 2019. </w:t>
            </w:r>
          </w:p>
          <w:p w14:paraId="19BF6EC3" w14:textId="3B5D6220" w:rsidR="00EE1C98" w:rsidRPr="00C31117" w:rsidRDefault="00EE1C98" w:rsidP="00B42EE2">
            <w:pPr>
              <w:pStyle w:val="DHHSbody"/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ISBN </w:t>
            </w:r>
            <w:r>
              <w:rPr>
                <w:rFonts w:cs="Arial"/>
                <w:color w:val="000000"/>
                <w:shd w:val="clear" w:color="auto" w:fill="FFFFFF"/>
              </w:rPr>
              <w:t>978-1-76069-359-6</w:t>
            </w: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 (pdf/</w:t>
            </w:r>
            <w:r w:rsidRPr="00EE1C98">
              <w:rPr>
                <w:rFonts w:cs="Arial"/>
                <w:b/>
                <w:bCs/>
                <w:color w:val="000000"/>
                <w:shd w:val="clear" w:color="auto" w:fill="FFFFFF"/>
              </w:rPr>
              <w:t xml:space="preserve">en línea </w:t>
            </w: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/MS word)</w:t>
            </w:r>
            <w:bookmarkStart w:id="0" w:name="_GoBack"/>
            <w:bookmarkEnd w:id="0"/>
          </w:p>
          <w:p w14:paraId="607D2E3F" w14:textId="52E915B3" w:rsidR="006254F8" w:rsidRDefault="00B42EE2" w:rsidP="005C54B5">
            <w:pPr>
              <w:pStyle w:val="DHHSbody"/>
            </w:pPr>
            <w:r>
              <w:t xml:space="preserve">Disponible en </w:t>
            </w:r>
            <w:hyperlink r:id="rId16" w:history="1">
              <w:r>
                <w:rPr>
                  <w:rStyle w:val="Hyperlink"/>
                </w:rPr>
                <w:t>Better Health Channel</w:t>
              </w:r>
            </w:hyperlink>
            <w:r>
              <w:t xml:space="preserve"> &lt;https://www.betterhealth.vic.gov.au/child-health&gt;.</w:t>
            </w:r>
          </w:p>
          <w:p w14:paraId="12C0D788" w14:textId="72CE65E2" w:rsidR="007B35AE" w:rsidRPr="002802E3" w:rsidRDefault="007B35AE" w:rsidP="005C54B5">
            <w:pPr>
              <w:pStyle w:val="DHHSbody"/>
            </w:pPr>
            <w:r>
              <w:t xml:space="preserve">Esta hoja informativa se basa en la investigación llevada a cabo por KPMG en representación del Departamento de Salud y Servicios Humanos (DHHS). La investigación incluyó una revisión comprehensiva de investigaciones contemporáneas, así como de los enfoques e intervenciones empíricos relativos al sueño y la calma durante la primera infancia. El estudio consideró diferentes estrategias apropiadas según el desarrollo y la diversidad cultural. Descargue el informe completo de la investigación en la </w:t>
            </w:r>
            <w:hyperlink r:id="rId17" w:history="1">
              <w:r>
                <w:rPr>
                  <w:rStyle w:val="Hyperlink"/>
                </w:rPr>
                <w:t xml:space="preserve"> página web del servicio MCH (Maternal and Child Health) </w:t>
              </w:r>
            </w:hyperlink>
            <w:r>
              <w:t xml:space="preserve"> &lt;https://www2.health.vic.gov.au/maternal-child-health&gt;.</w:t>
            </w:r>
          </w:p>
        </w:tc>
      </w:tr>
    </w:tbl>
    <w:p w14:paraId="6248AC03" w14:textId="77777777" w:rsidR="00B2752E" w:rsidRPr="00906490" w:rsidRDefault="00B2752E" w:rsidP="00FF6D9D">
      <w:pPr>
        <w:pStyle w:val="DHHSbody"/>
      </w:pPr>
    </w:p>
    <w:sectPr w:rsidR="00B2752E" w:rsidRPr="00906490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07A72" w14:textId="77777777" w:rsidR="00C769C3" w:rsidRDefault="00C769C3">
      <w:r>
        <w:separator/>
      </w:r>
    </w:p>
  </w:endnote>
  <w:endnote w:type="continuationSeparator" w:id="0">
    <w:p w14:paraId="0A174A4B" w14:textId="77777777" w:rsidR="00C769C3" w:rsidRDefault="00C7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8E3E6" w14:textId="77777777" w:rsidR="009D70A4" w:rsidRPr="00F65AA9" w:rsidRDefault="000E0970" w:rsidP="0051568D">
    <w:pPr>
      <w:pStyle w:val="DHHSfooter"/>
    </w:pPr>
    <w:r>
      <w:rPr>
        <w:noProof/>
        <w:lang w:val="en-PH" w:eastAsia="en-PH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984B" w14:textId="3C092ADA" w:rsidR="009D70A4" w:rsidRPr="00A11421" w:rsidRDefault="008E0B1C" w:rsidP="00983B18">
    <w:pPr>
      <w:pStyle w:val="DHHSfooter"/>
      <w:spacing w:before="240"/>
    </w:pPr>
    <w:r>
      <w:t>Sleep and settling for early childhood factsheet 4: Typical sleep behaviour – toddlers 1–2 years - Spanish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EE1C98">
      <w:rPr>
        <w:noProof/>
      </w:rPr>
      <w:t>3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07EF3" w14:textId="77777777" w:rsidR="00C769C3" w:rsidRDefault="00C769C3" w:rsidP="002862F1">
      <w:r>
        <w:separator/>
      </w:r>
    </w:p>
  </w:footnote>
  <w:footnote w:type="continuationSeparator" w:id="0">
    <w:p w14:paraId="4B14C7FB" w14:textId="77777777" w:rsidR="00C769C3" w:rsidRDefault="00C76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ADB44" w14:textId="183D6EC5" w:rsidR="003C69F3" w:rsidRDefault="003C69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7CA31" w14:textId="07CF3A5C" w:rsidR="009D70A4" w:rsidRPr="0051568D" w:rsidRDefault="009D70A4" w:rsidP="0051568D">
    <w:pPr>
      <w:pStyle w:val="DHHS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9B67D" w14:textId="31F4D288" w:rsidR="003C69F3" w:rsidRDefault="003C6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A50056"/>
    <w:multiLevelType w:val="multilevel"/>
    <w:tmpl w:val="4A1477D0"/>
    <w:numStyleLink w:val="ZZNumbersloweralpha"/>
  </w:abstractNum>
  <w:abstractNum w:abstractNumId="3">
    <w:nsid w:val="0B8D43DB"/>
    <w:multiLevelType w:val="multilevel"/>
    <w:tmpl w:val="1376D9DC"/>
    <w:numStyleLink w:val="ZZNumbersdigit"/>
  </w:abstractNum>
  <w:abstractNum w:abstractNumId="4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11"/>
    <w:rsid w:val="000072B6"/>
    <w:rsid w:val="0001021B"/>
    <w:rsid w:val="00011D89"/>
    <w:rsid w:val="000154FD"/>
    <w:rsid w:val="0002297B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00AB"/>
    <w:rsid w:val="00152073"/>
    <w:rsid w:val="00154ADB"/>
    <w:rsid w:val="00156598"/>
    <w:rsid w:val="00160189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0FBE"/>
    <w:rsid w:val="001A1C54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07612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5683B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19B6"/>
    <w:rsid w:val="0028213D"/>
    <w:rsid w:val="002862F1"/>
    <w:rsid w:val="00291373"/>
    <w:rsid w:val="0029597D"/>
    <w:rsid w:val="002962C3"/>
    <w:rsid w:val="0029752B"/>
    <w:rsid w:val="002A483C"/>
    <w:rsid w:val="002B0C7C"/>
    <w:rsid w:val="002B0F01"/>
    <w:rsid w:val="002B1729"/>
    <w:rsid w:val="002B36C7"/>
    <w:rsid w:val="002B4DD4"/>
    <w:rsid w:val="002B5277"/>
    <w:rsid w:val="002B5375"/>
    <w:rsid w:val="002B77C1"/>
    <w:rsid w:val="002C2728"/>
    <w:rsid w:val="002D43D7"/>
    <w:rsid w:val="002D5006"/>
    <w:rsid w:val="002E01D0"/>
    <w:rsid w:val="002E161D"/>
    <w:rsid w:val="002E3100"/>
    <w:rsid w:val="002E6C95"/>
    <w:rsid w:val="002E7C36"/>
    <w:rsid w:val="002F4D82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259D"/>
    <w:rsid w:val="003333D2"/>
    <w:rsid w:val="003406C6"/>
    <w:rsid w:val="003418CC"/>
    <w:rsid w:val="00344D11"/>
    <w:rsid w:val="003459BD"/>
    <w:rsid w:val="00350D38"/>
    <w:rsid w:val="00351B36"/>
    <w:rsid w:val="00357B4E"/>
    <w:rsid w:val="003605B9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69F3"/>
    <w:rsid w:val="003C7897"/>
    <w:rsid w:val="003C7A3F"/>
    <w:rsid w:val="003D2766"/>
    <w:rsid w:val="003D2AB4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4600"/>
    <w:rsid w:val="00406285"/>
    <w:rsid w:val="00413CAD"/>
    <w:rsid w:val="00413CDD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1A9F"/>
    <w:rsid w:val="0045230A"/>
    <w:rsid w:val="00457337"/>
    <w:rsid w:val="0047276D"/>
    <w:rsid w:val="0047372D"/>
    <w:rsid w:val="00473BA3"/>
    <w:rsid w:val="004743DD"/>
    <w:rsid w:val="00474CEA"/>
    <w:rsid w:val="00483968"/>
    <w:rsid w:val="00484F86"/>
    <w:rsid w:val="00485441"/>
    <w:rsid w:val="00490746"/>
    <w:rsid w:val="00490852"/>
    <w:rsid w:val="00492F30"/>
    <w:rsid w:val="004946F4"/>
    <w:rsid w:val="0049487E"/>
    <w:rsid w:val="004A160D"/>
    <w:rsid w:val="004A20AF"/>
    <w:rsid w:val="004A32DF"/>
    <w:rsid w:val="004A3E81"/>
    <w:rsid w:val="004A5C62"/>
    <w:rsid w:val="004A707D"/>
    <w:rsid w:val="004B1AC9"/>
    <w:rsid w:val="004C6EEE"/>
    <w:rsid w:val="004C702B"/>
    <w:rsid w:val="004D0033"/>
    <w:rsid w:val="004D016B"/>
    <w:rsid w:val="004D09AF"/>
    <w:rsid w:val="004D1B22"/>
    <w:rsid w:val="004D36F2"/>
    <w:rsid w:val="004E1106"/>
    <w:rsid w:val="004E138F"/>
    <w:rsid w:val="004E4649"/>
    <w:rsid w:val="004E5C2B"/>
    <w:rsid w:val="004F00DD"/>
    <w:rsid w:val="004F2133"/>
    <w:rsid w:val="004F23DE"/>
    <w:rsid w:val="004F55F1"/>
    <w:rsid w:val="004F6936"/>
    <w:rsid w:val="004F7597"/>
    <w:rsid w:val="00503DC6"/>
    <w:rsid w:val="00506F5D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5F59E4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46AEB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A570B"/>
    <w:rsid w:val="006B077C"/>
    <w:rsid w:val="006B48C4"/>
    <w:rsid w:val="006B6803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46E4"/>
    <w:rsid w:val="0073519C"/>
    <w:rsid w:val="00740F22"/>
    <w:rsid w:val="00741F1A"/>
    <w:rsid w:val="007450F8"/>
    <w:rsid w:val="0074696E"/>
    <w:rsid w:val="00747B27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A2FA7"/>
    <w:rsid w:val="007B0914"/>
    <w:rsid w:val="007B1374"/>
    <w:rsid w:val="007B35AE"/>
    <w:rsid w:val="007B589F"/>
    <w:rsid w:val="007B6186"/>
    <w:rsid w:val="007B73BC"/>
    <w:rsid w:val="007C20B9"/>
    <w:rsid w:val="007C7301"/>
    <w:rsid w:val="007C7859"/>
    <w:rsid w:val="007D1DB6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14B4"/>
    <w:rsid w:val="008338A2"/>
    <w:rsid w:val="0084087D"/>
    <w:rsid w:val="00841AA9"/>
    <w:rsid w:val="00853EE4"/>
    <w:rsid w:val="00855535"/>
    <w:rsid w:val="00857C5A"/>
    <w:rsid w:val="00860F1D"/>
    <w:rsid w:val="0086255E"/>
    <w:rsid w:val="008633F0"/>
    <w:rsid w:val="0086724F"/>
    <w:rsid w:val="00867D9D"/>
    <w:rsid w:val="00870555"/>
    <w:rsid w:val="00870CB7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0B1C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06E40"/>
    <w:rsid w:val="009111B2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57F85"/>
    <w:rsid w:val="00961400"/>
    <w:rsid w:val="00963646"/>
    <w:rsid w:val="0096632D"/>
    <w:rsid w:val="00967B17"/>
    <w:rsid w:val="00972F1A"/>
    <w:rsid w:val="0097559F"/>
    <w:rsid w:val="00983B18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2859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33C62"/>
    <w:rsid w:val="00A44882"/>
    <w:rsid w:val="00A54715"/>
    <w:rsid w:val="00A6061C"/>
    <w:rsid w:val="00A62D44"/>
    <w:rsid w:val="00A67263"/>
    <w:rsid w:val="00A7161C"/>
    <w:rsid w:val="00A77AA3"/>
    <w:rsid w:val="00A836FE"/>
    <w:rsid w:val="00A854EB"/>
    <w:rsid w:val="00A86445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1338"/>
    <w:rsid w:val="00AE23B5"/>
    <w:rsid w:val="00AE3005"/>
    <w:rsid w:val="00AE3BD5"/>
    <w:rsid w:val="00AE59A0"/>
    <w:rsid w:val="00AE76E1"/>
    <w:rsid w:val="00AF0C57"/>
    <w:rsid w:val="00AF185E"/>
    <w:rsid w:val="00AF26F3"/>
    <w:rsid w:val="00AF5F04"/>
    <w:rsid w:val="00B00672"/>
    <w:rsid w:val="00B01B4D"/>
    <w:rsid w:val="00B02D52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2EE2"/>
    <w:rsid w:val="00B431E8"/>
    <w:rsid w:val="00B45141"/>
    <w:rsid w:val="00B50F96"/>
    <w:rsid w:val="00B5273A"/>
    <w:rsid w:val="00B547F4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82AF9"/>
    <w:rsid w:val="00B90729"/>
    <w:rsid w:val="00B907DA"/>
    <w:rsid w:val="00B950BC"/>
    <w:rsid w:val="00B95A48"/>
    <w:rsid w:val="00B9714C"/>
    <w:rsid w:val="00BA29AD"/>
    <w:rsid w:val="00BA3F8D"/>
    <w:rsid w:val="00BB4A4E"/>
    <w:rsid w:val="00BB7A10"/>
    <w:rsid w:val="00BC7468"/>
    <w:rsid w:val="00BC7D4F"/>
    <w:rsid w:val="00BC7ED7"/>
    <w:rsid w:val="00BD2850"/>
    <w:rsid w:val="00BE28D2"/>
    <w:rsid w:val="00BE2D41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356AE"/>
    <w:rsid w:val="00C4173A"/>
    <w:rsid w:val="00C52E92"/>
    <w:rsid w:val="00C602FF"/>
    <w:rsid w:val="00C61174"/>
    <w:rsid w:val="00C6148F"/>
    <w:rsid w:val="00C621B1"/>
    <w:rsid w:val="00C62F7A"/>
    <w:rsid w:val="00C632EE"/>
    <w:rsid w:val="00C63B9C"/>
    <w:rsid w:val="00C6682F"/>
    <w:rsid w:val="00C7275E"/>
    <w:rsid w:val="00C74C5D"/>
    <w:rsid w:val="00C769C3"/>
    <w:rsid w:val="00C863C4"/>
    <w:rsid w:val="00C920EA"/>
    <w:rsid w:val="00C93C3E"/>
    <w:rsid w:val="00C97AEA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D010BE"/>
    <w:rsid w:val="00D02919"/>
    <w:rsid w:val="00D04C61"/>
    <w:rsid w:val="00D05B8D"/>
    <w:rsid w:val="00D065A2"/>
    <w:rsid w:val="00D07F00"/>
    <w:rsid w:val="00D15C6E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714CC"/>
    <w:rsid w:val="00D71B88"/>
    <w:rsid w:val="00D75EA7"/>
    <w:rsid w:val="00D77D33"/>
    <w:rsid w:val="00D81F21"/>
    <w:rsid w:val="00D86384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644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594F"/>
    <w:rsid w:val="00E170DC"/>
    <w:rsid w:val="00E26818"/>
    <w:rsid w:val="00E27FFC"/>
    <w:rsid w:val="00E30715"/>
    <w:rsid w:val="00E30B15"/>
    <w:rsid w:val="00E40181"/>
    <w:rsid w:val="00E56A01"/>
    <w:rsid w:val="00E629A1"/>
    <w:rsid w:val="00E6794C"/>
    <w:rsid w:val="00E71591"/>
    <w:rsid w:val="00E72FDE"/>
    <w:rsid w:val="00E80DE3"/>
    <w:rsid w:val="00E82C55"/>
    <w:rsid w:val="00E92AC3"/>
    <w:rsid w:val="00EB003A"/>
    <w:rsid w:val="00EB00E0"/>
    <w:rsid w:val="00EC059F"/>
    <w:rsid w:val="00EC1F24"/>
    <w:rsid w:val="00EC22F6"/>
    <w:rsid w:val="00ED5B9B"/>
    <w:rsid w:val="00ED6BAD"/>
    <w:rsid w:val="00ED7447"/>
    <w:rsid w:val="00EE1488"/>
    <w:rsid w:val="00EE1C9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270A0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14D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325AF"/>
  <w15:docId w15:val="{520BB5C1-3DC5-CC49-A1C7-604A1972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6FE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es-ES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es-ES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es-ES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es-ES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es-ES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before="0" w:after="0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/>
      <w:b/>
      <w:noProof/>
      <w:szCs w:val="20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es-ES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es-ES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0" w:after="60" w:line="270" w:lineRule="atLeast"/>
    </w:pPr>
    <w:rPr>
      <w:rFonts w:ascii="Arial" w:eastAsia="Times New Roman" w:hAnsi="Arial"/>
      <w:noProof/>
      <w:szCs w:val="20"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before="0" w:after="60" w:line="270" w:lineRule="atLeast"/>
      <w:ind w:left="284"/>
    </w:pPr>
    <w:rPr>
      <w:rFonts w:ascii="Arial" w:eastAsia="Times New Roman" w:hAnsi="Arial" w:cs="Arial"/>
      <w:szCs w:val="20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before="0" w:after="0"/>
      <w:ind w:left="1000"/>
    </w:pPr>
    <w:rPr>
      <w:rFonts w:ascii="Cambria" w:eastAsia="Times New Roman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before="0" w:after="0"/>
      <w:ind w:left="1200"/>
    </w:pPr>
    <w:rPr>
      <w:rFonts w:ascii="Cambria" w:eastAsia="Times New Roman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before="0" w:after="0"/>
      <w:ind w:left="1400"/>
    </w:pPr>
    <w:rPr>
      <w:rFonts w:ascii="Cambria" w:eastAsia="Times New Roman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before="0" w:after="0"/>
      <w:ind w:left="1600"/>
    </w:pPr>
    <w:rPr>
      <w:rFonts w:ascii="Cambria" w:eastAsia="Times New Roman" w:hAnsi="Cambria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es-ES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es-ES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es-ES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pPr>
      <w:spacing w:before="0" w:after="0"/>
    </w:pPr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es-ES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  <w:pPr>
      <w:spacing w:before="0" w:after="0"/>
    </w:pPr>
    <w:rPr>
      <w:rFonts w:ascii="Cambria" w:eastAsia="Times New Roman" w:hAnsi="Cambr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es-E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customStyle="1" w:styleId="Bodytextkeepwithnext">
    <w:name w:val="Bodytextkeepwithnext"/>
    <w:basedOn w:val="BodyText"/>
    <w:qFormat/>
    <w:rsid w:val="00A836FE"/>
    <w:pPr>
      <w:keepNext/>
    </w:pPr>
  </w:style>
  <w:style w:type="paragraph" w:styleId="BodyText">
    <w:name w:val="Body Text"/>
    <w:basedOn w:val="Normal"/>
    <w:link w:val="BodyTextChar"/>
    <w:uiPriority w:val="99"/>
    <w:unhideWhenUsed/>
    <w:rsid w:val="00A836FE"/>
  </w:style>
  <w:style w:type="character" w:customStyle="1" w:styleId="BodyTextChar">
    <w:name w:val="Body Text Char"/>
    <w:basedOn w:val="DefaultParagraphFont"/>
    <w:link w:val="BodyText"/>
    <w:uiPriority w:val="99"/>
    <w:rsid w:val="00A836FE"/>
    <w:rPr>
      <w:rFonts w:ascii="Univers 45 Light" w:eastAsia="Calibri" w:hAnsi="Univers 45 Light"/>
      <w:szCs w:val="22"/>
      <w:lang w:val="es-ES" w:eastAsia="en-US"/>
    </w:rPr>
  </w:style>
  <w:style w:type="paragraph" w:styleId="Revision">
    <w:name w:val="Revision"/>
    <w:hidden/>
    <w:uiPriority w:val="71"/>
    <w:rsid w:val="00160189"/>
    <w:rPr>
      <w:rFonts w:ascii="Univers 45 Light" w:eastAsia="Calibri" w:hAnsi="Univers 45 Light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2.health.vic.gov.au/maternal-child-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tterhealth.vic.gov.au/child-heal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MCH@dhhs.vic.gov.a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betterhealth.vic.gov.au/child-healt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B5CC74-6012-471F-B623-D5D2201C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Manager/>
  <Company>Department of Health and Human Services</Company>
  <LinksUpToDate>false</LinksUpToDate>
  <CharactersWithSpaces>6541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settling for early childhood</dc:title>
  <dc:subject>Typical sleep behaviour – toddlers 1–2 years</dc:subject>
  <dc:creator>Maternal and Child Health Service</dc:creator>
  <cp:keywords>toddlers, sleep, settling</cp:keywords>
  <dc:description/>
  <cp:lastModifiedBy>Gabbie</cp:lastModifiedBy>
  <cp:revision>2</cp:revision>
  <cp:lastPrinted>2019-10-29T04:35:00Z</cp:lastPrinted>
  <dcterms:created xsi:type="dcterms:W3CDTF">2020-03-26T07:48:00Z</dcterms:created>
  <dcterms:modified xsi:type="dcterms:W3CDTF">2020-03-26T07:48:00Z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